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47" w:rsidRPr="00F31CBB" w:rsidRDefault="00684447" w:rsidP="00684447">
      <w:pPr>
        <w:pStyle w:val="Nadpisobsahu"/>
        <w:jc w:val="center"/>
        <w:rPr>
          <w:rFonts w:ascii="Arial Narrow" w:hAnsi="Arial Narrow"/>
          <w:color w:val="auto"/>
          <w:sz w:val="24"/>
          <w:szCs w:val="24"/>
        </w:rPr>
      </w:pPr>
      <w:r w:rsidRPr="00F31CBB">
        <w:rPr>
          <w:rFonts w:ascii="Arial Narrow" w:hAnsi="Arial Narrow"/>
          <w:color w:val="auto"/>
          <w:sz w:val="24"/>
          <w:szCs w:val="24"/>
        </w:rPr>
        <w:t>OBSAH</w:t>
      </w:r>
    </w:p>
    <w:p w:rsidR="00DB1EFD" w:rsidRPr="00DB1EFD" w:rsidRDefault="00684447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r w:rsidRPr="00DB1EFD">
        <w:rPr>
          <w:szCs w:val="24"/>
        </w:rPr>
        <w:fldChar w:fldCharType="begin"/>
      </w:r>
      <w:r w:rsidRPr="00DB1EFD">
        <w:rPr>
          <w:szCs w:val="24"/>
        </w:rPr>
        <w:instrText xml:space="preserve"> TOC \o "1-3" \h \z \u </w:instrText>
      </w:r>
      <w:r w:rsidRPr="00DB1EFD">
        <w:rPr>
          <w:szCs w:val="24"/>
        </w:rPr>
        <w:fldChar w:fldCharType="separate"/>
      </w:r>
      <w:hyperlink w:anchor="_Toc71531319" w:history="1">
        <w:r w:rsidR="00DB1EFD" w:rsidRPr="00DB1EFD">
          <w:rPr>
            <w:rStyle w:val="Hypertextovodkaz"/>
            <w:noProof/>
          </w:rPr>
          <w:t>1.0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IDENTIFIKAČNÍ ÚDAJE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_Toc71531319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 w:rsidR="00443B0B">
          <w:rPr>
            <w:noProof/>
            <w:webHidden/>
          </w:rPr>
          <w:t>2</w:t>
        </w:r>
        <w:r w:rsidR="00DB1EFD" w:rsidRPr="00DB1EFD">
          <w:rPr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0" w:history="1">
        <w:r w:rsidR="00DB1EFD" w:rsidRPr="00DB1EFD">
          <w:rPr>
            <w:rStyle w:val="Hypertextovodkaz"/>
            <w:rFonts w:ascii="Arial Narrow" w:hAnsi="Arial Narrow"/>
            <w:noProof/>
          </w:rPr>
          <w:t>1.1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Identifikační údaje stavby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_Toc71531320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1" w:history="1">
        <w:r w:rsidR="00DB1EFD" w:rsidRPr="00DB1EFD">
          <w:rPr>
            <w:rStyle w:val="Hypertextovodkaz"/>
            <w:rFonts w:ascii="Arial Narrow" w:hAnsi="Arial Narrow"/>
            <w:noProof/>
          </w:rPr>
          <w:t>1.2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Identifikační údaje stavebníka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_Toc71531321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2" w:history="1">
        <w:r w:rsidR="00DB1EFD" w:rsidRPr="00DB1EFD">
          <w:rPr>
            <w:rStyle w:val="Hypertextovodkaz"/>
            <w:rFonts w:ascii="Arial Narrow" w:hAnsi="Arial Narrow"/>
            <w:noProof/>
          </w:rPr>
          <w:t>1.3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Údaje o zpracovateli dokumentace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_Toc71531322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hyperlink w:anchor="_Toc71531323" w:history="1">
        <w:r w:rsidR="00DB1EFD" w:rsidRPr="00DB1EFD">
          <w:rPr>
            <w:rStyle w:val="Hypertextovodkaz"/>
            <w:noProof/>
          </w:rPr>
          <w:t>2.0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TECHNICKÁ ZPRÁVA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_Toc71531323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DB1EFD" w:rsidRPr="00DB1EFD">
          <w:rPr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4" w:history="1">
        <w:r w:rsidR="00DB1EFD" w:rsidRPr="00DB1EFD">
          <w:rPr>
            <w:rStyle w:val="Hypertextovodkaz"/>
            <w:rFonts w:ascii="Arial Narrow" w:hAnsi="Arial Narrow"/>
            <w:noProof/>
          </w:rPr>
          <w:t>2.1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Úvod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_Toc71531324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5" w:history="1">
        <w:r w:rsidR="00DB1EFD" w:rsidRPr="00DB1EFD">
          <w:rPr>
            <w:rStyle w:val="Hypertextovodkaz"/>
            <w:rFonts w:ascii="Arial Narrow" w:hAnsi="Arial Narrow"/>
            <w:noProof/>
          </w:rPr>
          <w:t>2.2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Podklady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_Toc71531325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6" w:history="1">
        <w:r w:rsidR="00DB1EFD" w:rsidRPr="00DB1EFD">
          <w:rPr>
            <w:rStyle w:val="Hypertextovodkaz"/>
            <w:rFonts w:ascii="Arial Narrow" w:hAnsi="Arial Narrow"/>
            <w:noProof/>
          </w:rPr>
          <w:t>2.3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Stávající stav fontány a obnova tělesa fontány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_Toc71531326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2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7" w:history="1">
        <w:r w:rsidR="00DB1EFD" w:rsidRPr="00DB1EFD">
          <w:rPr>
            <w:rStyle w:val="Hypertextovodkaz"/>
            <w:rFonts w:ascii="Arial Narrow" w:hAnsi="Arial Narrow"/>
            <w:noProof/>
          </w:rPr>
          <w:t>2.4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Technologie vodních prvků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_Toc71531327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8" w:history="1">
        <w:r w:rsidR="00DB1EFD" w:rsidRPr="00DB1EFD">
          <w:rPr>
            <w:rStyle w:val="Hypertextovodkaz"/>
            <w:rFonts w:ascii="Arial Narrow" w:hAnsi="Arial Narrow"/>
            <w:noProof/>
          </w:rPr>
          <w:t>2.5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Mechanické čištění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_Toc71531328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4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29" w:history="1">
        <w:r w:rsidR="00DB1EFD" w:rsidRPr="00DB1EFD">
          <w:rPr>
            <w:rStyle w:val="Hypertextovodkaz"/>
            <w:rFonts w:ascii="Arial Narrow" w:hAnsi="Arial Narrow"/>
            <w:noProof/>
          </w:rPr>
          <w:t>2.6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Dezinfekce vody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_Toc71531329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4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bookmarkStart w:id="0" w:name="_GoBack"/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r>
        <w:rPr>
          <w:rStyle w:val="Hypertextovodkaz"/>
          <w:rFonts w:ascii="Arial Narrow" w:hAnsi="Arial Narrow"/>
          <w:noProof/>
        </w:rPr>
        <w:fldChar w:fldCharType="begin"/>
      </w:r>
      <w:r>
        <w:rPr>
          <w:rStyle w:val="Hypertextovodkaz"/>
          <w:rFonts w:ascii="Arial Narrow" w:hAnsi="Arial Narrow"/>
          <w:noProof/>
        </w:rPr>
        <w:instrText xml:space="preserve"> HYPERLINK \l "_Toc71531330" </w:instrText>
      </w:r>
      <w:r>
        <w:rPr>
          <w:rStyle w:val="Hypertextovodkaz"/>
          <w:rFonts w:ascii="Arial Narrow" w:hAnsi="Arial Narrow"/>
          <w:noProof/>
        </w:rPr>
      </w:r>
      <w:r>
        <w:rPr>
          <w:rStyle w:val="Hypertextovodkaz"/>
          <w:rFonts w:ascii="Arial Narrow" w:hAnsi="Arial Narrow"/>
          <w:noProof/>
        </w:rPr>
        <w:fldChar w:fldCharType="separate"/>
      </w:r>
      <w:r w:rsidR="00DB1EFD" w:rsidRPr="00DB1EFD">
        <w:rPr>
          <w:rStyle w:val="Hypertextovodkaz"/>
          <w:rFonts w:ascii="Arial Narrow" w:hAnsi="Arial Narrow"/>
          <w:noProof/>
        </w:rPr>
        <w:t>2.7</w:t>
      </w:r>
      <w:r w:rsidR="00DB1EFD" w:rsidRPr="00DB1EFD">
        <w:rPr>
          <w:rFonts w:ascii="Arial Narrow" w:eastAsiaTheme="minorEastAsia" w:hAnsi="Arial Narrow" w:cstheme="minorBidi"/>
          <w:noProof/>
        </w:rPr>
        <w:tab/>
      </w:r>
      <w:r w:rsidR="00DB1EFD" w:rsidRPr="00DB1EFD">
        <w:rPr>
          <w:rStyle w:val="Hypertextovodkaz"/>
          <w:rFonts w:ascii="Arial Narrow" w:hAnsi="Arial Narrow"/>
          <w:noProof/>
        </w:rPr>
        <w:t>Fyzikální úprava vody</w:t>
      </w:r>
      <w:r w:rsidR="00DB1EFD" w:rsidRPr="00DB1EFD">
        <w:rPr>
          <w:rFonts w:ascii="Arial Narrow" w:hAnsi="Arial Narrow"/>
          <w:noProof/>
          <w:webHidden/>
        </w:rPr>
        <w:tab/>
      </w:r>
      <w:r w:rsidR="00DB1EFD" w:rsidRPr="00DB1EFD">
        <w:rPr>
          <w:rFonts w:ascii="Arial Narrow" w:hAnsi="Arial Narrow"/>
          <w:noProof/>
          <w:webHidden/>
        </w:rPr>
        <w:fldChar w:fldCharType="begin"/>
      </w:r>
      <w:r w:rsidR="00DB1EFD" w:rsidRPr="00DB1EFD">
        <w:rPr>
          <w:rFonts w:ascii="Arial Narrow" w:hAnsi="Arial Narrow"/>
          <w:noProof/>
          <w:webHidden/>
        </w:rPr>
        <w:instrText xml:space="preserve"> PAGEREF _Toc71531330 \h </w:instrText>
      </w:r>
      <w:r w:rsidR="00DB1EFD" w:rsidRPr="00DB1EFD">
        <w:rPr>
          <w:rFonts w:ascii="Arial Narrow" w:hAnsi="Arial Narrow"/>
          <w:noProof/>
          <w:webHidden/>
        </w:rPr>
      </w:r>
      <w:r w:rsidR="00DB1EFD" w:rsidRPr="00DB1EFD">
        <w:rPr>
          <w:rFonts w:ascii="Arial Narrow" w:hAnsi="Arial Narrow"/>
          <w:noProof/>
          <w:webHidden/>
        </w:rPr>
        <w:fldChar w:fldCharType="separate"/>
      </w:r>
      <w:r>
        <w:rPr>
          <w:rFonts w:ascii="Arial Narrow" w:hAnsi="Arial Narrow"/>
          <w:noProof/>
          <w:webHidden/>
        </w:rPr>
        <w:t>4</w:t>
      </w:r>
      <w:r w:rsidR="00DB1EFD" w:rsidRPr="00DB1EFD">
        <w:rPr>
          <w:rFonts w:ascii="Arial Narrow" w:hAnsi="Arial Narrow"/>
          <w:noProof/>
          <w:webHidden/>
        </w:rPr>
        <w:fldChar w:fldCharType="end"/>
      </w:r>
      <w:r>
        <w:rPr>
          <w:rFonts w:ascii="Arial Narrow" w:hAnsi="Arial Narrow"/>
          <w:noProof/>
        </w:rPr>
        <w:fldChar w:fldCharType="end"/>
      </w:r>
    </w:p>
    <w:bookmarkEnd w:id="0"/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r>
        <w:rPr>
          <w:rStyle w:val="Hypertextovodkaz"/>
          <w:rFonts w:ascii="Arial Narrow" w:hAnsi="Arial Narrow"/>
          <w:noProof/>
        </w:rPr>
        <w:fldChar w:fldCharType="begin"/>
      </w:r>
      <w:r>
        <w:rPr>
          <w:rStyle w:val="Hypertextovodkaz"/>
          <w:rFonts w:ascii="Arial Narrow" w:hAnsi="Arial Narrow"/>
          <w:noProof/>
        </w:rPr>
        <w:instrText xml:space="preserve"> HYPERLINK \l "_Toc71531331" </w:instrText>
      </w:r>
      <w:r>
        <w:rPr>
          <w:rStyle w:val="Hypertextovodkaz"/>
          <w:rFonts w:ascii="Arial Narrow" w:hAnsi="Arial Narrow"/>
          <w:noProof/>
        </w:rPr>
      </w:r>
      <w:r>
        <w:rPr>
          <w:rStyle w:val="Hypertextovodkaz"/>
          <w:rFonts w:ascii="Arial Narrow" w:hAnsi="Arial Narrow"/>
          <w:noProof/>
        </w:rPr>
        <w:fldChar w:fldCharType="separate"/>
      </w:r>
      <w:r w:rsidR="00DB1EFD" w:rsidRPr="00DB1EFD">
        <w:rPr>
          <w:rStyle w:val="Hypertextovodkaz"/>
          <w:rFonts w:ascii="Arial Narrow" w:hAnsi="Arial Narrow"/>
          <w:noProof/>
        </w:rPr>
        <w:t>2.8</w:t>
      </w:r>
      <w:r w:rsidR="00DB1EFD" w:rsidRPr="00DB1EFD">
        <w:rPr>
          <w:rFonts w:ascii="Arial Narrow" w:eastAsiaTheme="minorEastAsia" w:hAnsi="Arial Narrow" w:cstheme="minorBidi"/>
          <w:noProof/>
        </w:rPr>
        <w:tab/>
      </w:r>
      <w:r w:rsidR="00DB1EFD" w:rsidRPr="00DB1EFD">
        <w:rPr>
          <w:rStyle w:val="Hypertextovodkaz"/>
          <w:rFonts w:ascii="Arial Narrow" w:hAnsi="Arial Narrow"/>
          <w:noProof/>
        </w:rPr>
        <w:t>Napouštění a dopouštění vody</w:t>
      </w:r>
      <w:r w:rsidR="00DB1EFD" w:rsidRPr="00DB1EFD">
        <w:rPr>
          <w:rFonts w:ascii="Arial Narrow" w:hAnsi="Arial Narrow"/>
          <w:noProof/>
          <w:webHidden/>
        </w:rPr>
        <w:tab/>
      </w:r>
      <w:r w:rsidR="00DB1EFD" w:rsidRPr="00DB1EFD">
        <w:rPr>
          <w:rFonts w:ascii="Arial Narrow" w:hAnsi="Arial Narrow"/>
          <w:noProof/>
          <w:webHidden/>
        </w:rPr>
        <w:fldChar w:fldCharType="begin"/>
      </w:r>
      <w:r w:rsidR="00DB1EFD" w:rsidRPr="00DB1EFD">
        <w:rPr>
          <w:rFonts w:ascii="Arial Narrow" w:hAnsi="Arial Narrow"/>
          <w:noProof/>
          <w:webHidden/>
        </w:rPr>
        <w:instrText xml:space="preserve"> PAGEREF _Toc71531331 \h </w:instrText>
      </w:r>
      <w:r w:rsidR="00DB1EFD" w:rsidRPr="00DB1EFD">
        <w:rPr>
          <w:rFonts w:ascii="Arial Narrow" w:hAnsi="Arial Narrow"/>
          <w:noProof/>
          <w:webHidden/>
        </w:rPr>
      </w:r>
      <w:r w:rsidR="00DB1EFD" w:rsidRPr="00DB1EFD">
        <w:rPr>
          <w:rFonts w:ascii="Arial Narrow" w:hAnsi="Arial Narrow"/>
          <w:noProof/>
          <w:webHidden/>
        </w:rPr>
        <w:fldChar w:fldCharType="separate"/>
      </w:r>
      <w:r>
        <w:rPr>
          <w:rFonts w:ascii="Arial Narrow" w:hAnsi="Arial Narrow"/>
          <w:noProof/>
          <w:webHidden/>
        </w:rPr>
        <w:t>4</w:t>
      </w:r>
      <w:r w:rsidR="00DB1EFD" w:rsidRPr="00DB1EFD">
        <w:rPr>
          <w:rFonts w:ascii="Arial Narrow" w:hAnsi="Arial Narrow"/>
          <w:noProof/>
          <w:webHidden/>
        </w:rPr>
        <w:fldChar w:fldCharType="end"/>
      </w:r>
      <w:r>
        <w:rPr>
          <w:rFonts w:ascii="Arial Narrow" w:hAnsi="Arial Narrow"/>
          <w:noProof/>
        </w:rPr>
        <w:fldChar w:fldCharType="end"/>
      </w:r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2" w:history="1">
        <w:r w:rsidR="00DB1EFD" w:rsidRPr="00DB1EFD">
          <w:rPr>
            <w:rStyle w:val="Hypertextovodkaz"/>
            <w:rFonts w:ascii="Arial Narrow" w:hAnsi="Arial Narrow"/>
            <w:noProof/>
          </w:rPr>
          <w:t>2.9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Technologická místnost - strojovna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_Toc71531332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4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3" w:history="1">
        <w:r w:rsidR="00DB1EFD" w:rsidRPr="00DB1EFD">
          <w:rPr>
            <w:rStyle w:val="Hypertextovodkaz"/>
            <w:rFonts w:ascii="Arial Narrow" w:hAnsi="Arial Narrow"/>
            <w:noProof/>
          </w:rPr>
          <w:t>2.10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Akumulační nádrž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_Toc71531333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4" w:history="1">
        <w:r w:rsidR="00DB1EFD" w:rsidRPr="00DB1EFD">
          <w:rPr>
            <w:rStyle w:val="Hypertextovodkaz"/>
            <w:rFonts w:ascii="Arial Narrow" w:hAnsi="Arial Narrow"/>
            <w:noProof/>
          </w:rPr>
          <w:t>2.11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Propojovací potrubí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_Toc71531334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5" w:history="1">
        <w:r w:rsidR="00DB1EFD" w:rsidRPr="00DB1EFD">
          <w:rPr>
            <w:rStyle w:val="Hypertextovodkaz"/>
            <w:rFonts w:ascii="Arial Narrow" w:hAnsi="Arial Narrow"/>
            <w:noProof/>
          </w:rPr>
          <w:t>2.12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Prostupy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_Toc71531335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6" w:history="1">
        <w:r w:rsidR="00DB1EFD" w:rsidRPr="00DB1EFD">
          <w:rPr>
            <w:rStyle w:val="Hypertextovodkaz"/>
            <w:rFonts w:ascii="Arial Narrow" w:hAnsi="Arial Narrow"/>
            <w:noProof/>
          </w:rPr>
          <w:t>2.13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Vypouštění vodního prvku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_Toc71531336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7" w:history="1">
        <w:r w:rsidR="00DB1EFD" w:rsidRPr="00DB1EFD">
          <w:rPr>
            <w:rStyle w:val="Hypertextovodkaz"/>
            <w:rFonts w:ascii="Arial Narrow" w:hAnsi="Arial Narrow"/>
            <w:noProof/>
          </w:rPr>
          <w:t>2.14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Odpadní vody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_Toc71531337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8" w:history="1">
        <w:r w:rsidR="00DB1EFD" w:rsidRPr="00DB1EFD">
          <w:rPr>
            <w:rStyle w:val="Hypertextovodkaz"/>
            <w:rFonts w:ascii="Arial Narrow" w:hAnsi="Arial Narrow"/>
            <w:noProof/>
          </w:rPr>
          <w:t>2.15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Zazimování fontány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_Toc71531338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39" w:history="1">
        <w:r w:rsidR="00DB1EFD" w:rsidRPr="00DB1EFD">
          <w:rPr>
            <w:rStyle w:val="Hypertextovodkaz"/>
            <w:rFonts w:ascii="Arial Narrow" w:hAnsi="Arial Narrow"/>
            <w:noProof/>
          </w:rPr>
          <w:t>2.16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Elektroinstalace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_Toc71531339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6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40" w:history="1">
        <w:r w:rsidR="00DB1EFD" w:rsidRPr="00DB1EFD">
          <w:rPr>
            <w:rStyle w:val="Hypertextovodkaz"/>
            <w:rFonts w:ascii="Arial Narrow" w:hAnsi="Arial Narrow"/>
            <w:noProof/>
          </w:rPr>
          <w:t>2.17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Požadavky na profese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_Toc71531340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6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hyperlink w:anchor="_Toc71531341" w:history="1">
        <w:r w:rsidR="00DB1EFD" w:rsidRPr="00DB1EFD">
          <w:rPr>
            <w:rStyle w:val="Hypertextovodkaz"/>
            <w:noProof/>
          </w:rPr>
          <w:t>3.0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BILANCE ENERGIÍ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_Toc71531341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B1EFD" w:rsidRPr="00DB1EFD">
          <w:rPr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42" w:history="1">
        <w:r w:rsidR="00DB1EFD" w:rsidRPr="00DB1EFD">
          <w:rPr>
            <w:rStyle w:val="Hypertextovodkaz"/>
            <w:rFonts w:ascii="Arial Narrow" w:hAnsi="Arial Narrow"/>
            <w:noProof/>
          </w:rPr>
          <w:t>3.1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Bilance potřeby vody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_Toc71531342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7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2"/>
        <w:tabs>
          <w:tab w:val="left" w:pos="880"/>
          <w:tab w:val="right" w:leader="dot" w:pos="9396"/>
        </w:tabs>
        <w:rPr>
          <w:rFonts w:ascii="Arial Narrow" w:eastAsiaTheme="minorEastAsia" w:hAnsi="Arial Narrow" w:cstheme="minorBidi"/>
          <w:noProof/>
        </w:rPr>
      </w:pPr>
      <w:hyperlink w:anchor="_Toc71531343" w:history="1">
        <w:r w:rsidR="00DB1EFD" w:rsidRPr="00DB1EFD">
          <w:rPr>
            <w:rStyle w:val="Hypertextovodkaz"/>
            <w:rFonts w:ascii="Arial Narrow" w:hAnsi="Arial Narrow"/>
            <w:noProof/>
          </w:rPr>
          <w:t>3.2</w:t>
        </w:r>
        <w:r w:rsidR="00DB1EFD" w:rsidRPr="00DB1EFD">
          <w:rPr>
            <w:rFonts w:ascii="Arial Narrow" w:eastAsiaTheme="minorEastAsia" w:hAnsi="Arial Narrow" w:cstheme="minorBidi"/>
            <w:noProof/>
          </w:rPr>
          <w:tab/>
        </w:r>
        <w:r w:rsidR="00DB1EFD" w:rsidRPr="00DB1EFD">
          <w:rPr>
            <w:rStyle w:val="Hypertextovodkaz"/>
            <w:rFonts w:ascii="Arial Narrow" w:hAnsi="Arial Narrow"/>
            <w:noProof/>
          </w:rPr>
          <w:t>Bilance elektrické energie</w:t>
        </w:r>
        <w:r w:rsidR="00DB1EFD" w:rsidRPr="00DB1EFD">
          <w:rPr>
            <w:rFonts w:ascii="Arial Narrow" w:hAnsi="Arial Narrow"/>
            <w:noProof/>
            <w:webHidden/>
          </w:rPr>
          <w:tab/>
        </w:r>
        <w:r w:rsidR="00DB1EFD" w:rsidRPr="00DB1EFD">
          <w:rPr>
            <w:rFonts w:ascii="Arial Narrow" w:hAnsi="Arial Narrow"/>
            <w:noProof/>
            <w:webHidden/>
          </w:rPr>
          <w:fldChar w:fldCharType="begin"/>
        </w:r>
        <w:r w:rsidR="00DB1EFD" w:rsidRPr="00DB1EFD">
          <w:rPr>
            <w:rFonts w:ascii="Arial Narrow" w:hAnsi="Arial Narrow"/>
            <w:noProof/>
            <w:webHidden/>
          </w:rPr>
          <w:instrText xml:space="preserve"> PAGEREF _Toc71531343 \h </w:instrText>
        </w:r>
        <w:r w:rsidR="00DB1EFD" w:rsidRPr="00DB1EFD">
          <w:rPr>
            <w:rFonts w:ascii="Arial Narrow" w:hAnsi="Arial Narrow"/>
            <w:noProof/>
            <w:webHidden/>
          </w:rPr>
        </w:r>
        <w:r w:rsidR="00DB1EFD" w:rsidRPr="00DB1EFD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8</w:t>
        </w:r>
        <w:r w:rsidR="00DB1EFD" w:rsidRPr="00DB1EFD">
          <w:rPr>
            <w:rFonts w:ascii="Arial Narrow" w:hAnsi="Arial Narrow"/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hyperlink w:anchor="_Toc71531344" w:history="1">
        <w:r w:rsidR="00DB1EFD" w:rsidRPr="00DB1EFD">
          <w:rPr>
            <w:rStyle w:val="Hypertextovodkaz"/>
            <w:noProof/>
          </w:rPr>
          <w:t>4.0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POKYNY PRO PROVOZOVATELE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_Toc71531344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B1EFD" w:rsidRPr="00DB1EFD">
          <w:rPr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hyperlink w:anchor="_Toc71531345" w:history="1">
        <w:r w:rsidR="00DB1EFD" w:rsidRPr="00DB1EFD">
          <w:rPr>
            <w:rStyle w:val="Hypertextovodkaz"/>
            <w:noProof/>
          </w:rPr>
          <w:t>5.0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VLIV STAVBY NA ŽIVOTNÍ PROSTŘEDÍ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_Toc71531345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B1EFD" w:rsidRPr="00DB1EFD">
          <w:rPr>
            <w:noProof/>
            <w:webHidden/>
          </w:rPr>
          <w:fldChar w:fldCharType="end"/>
        </w:r>
      </w:hyperlink>
    </w:p>
    <w:p w:rsidR="00DB1EFD" w:rsidRPr="00DB1EFD" w:rsidRDefault="00443B0B">
      <w:pPr>
        <w:pStyle w:val="Obsah1"/>
        <w:tabs>
          <w:tab w:val="left" w:pos="660"/>
          <w:tab w:val="right" w:leader="dot" w:pos="9396"/>
        </w:tabs>
        <w:rPr>
          <w:rFonts w:eastAsiaTheme="minorEastAsia" w:cstheme="minorBidi"/>
          <w:noProof/>
          <w:sz w:val="22"/>
        </w:rPr>
      </w:pPr>
      <w:hyperlink w:anchor="_Toc71531346" w:history="1">
        <w:r w:rsidR="00DB1EFD" w:rsidRPr="00DB1EFD">
          <w:rPr>
            <w:rStyle w:val="Hypertextovodkaz"/>
            <w:noProof/>
          </w:rPr>
          <w:t>6.0</w:t>
        </w:r>
        <w:r w:rsidR="00DB1EFD" w:rsidRPr="00DB1EFD">
          <w:rPr>
            <w:rFonts w:eastAsiaTheme="minorEastAsia" w:cstheme="minorBidi"/>
            <w:noProof/>
            <w:sz w:val="22"/>
          </w:rPr>
          <w:tab/>
        </w:r>
        <w:r w:rsidR="00DB1EFD" w:rsidRPr="00DB1EFD">
          <w:rPr>
            <w:rStyle w:val="Hypertextovodkaz"/>
            <w:noProof/>
          </w:rPr>
          <w:t>ZVLÁŠTNÍ POŽADAVKY A PODMÍNKY PROJEKTU</w:t>
        </w:r>
        <w:r w:rsidR="00DB1EFD" w:rsidRPr="00DB1EFD">
          <w:rPr>
            <w:noProof/>
            <w:webHidden/>
          </w:rPr>
          <w:tab/>
        </w:r>
        <w:r w:rsidR="00DB1EFD" w:rsidRPr="00DB1EFD">
          <w:rPr>
            <w:noProof/>
            <w:webHidden/>
          </w:rPr>
          <w:fldChar w:fldCharType="begin"/>
        </w:r>
        <w:r w:rsidR="00DB1EFD" w:rsidRPr="00DB1EFD">
          <w:rPr>
            <w:noProof/>
            <w:webHidden/>
          </w:rPr>
          <w:instrText xml:space="preserve"> PAGEREF _Toc71531346 \h </w:instrText>
        </w:r>
        <w:r w:rsidR="00DB1EFD" w:rsidRPr="00DB1EFD">
          <w:rPr>
            <w:noProof/>
            <w:webHidden/>
          </w:rPr>
        </w:r>
        <w:r w:rsidR="00DB1EFD" w:rsidRPr="00DB1EF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B1EFD" w:rsidRPr="00DB1EFD">
          <w:rPr>
            <w:noProof/>
            <w:webHidden/>
          </w:rPr>
          <w:fldChar w:fldCharType="end"/>
        </w:r>
      </w:hyperlink>
    </w:p>
    <w:p w:rsidR="00684447" w:rsidRPr="00057335" w:rsidRDefault="00684447">
      <w:r w:rsidRPr="00DB1EFD">
        <w:rPr>
          <w:szCs w:val="24"/>
        </w:rPr>
        <w:fldChar w:fldCharType="end"/>
      </w:r>
    </w:p>
    <w:p w:rsidR="00883D8B" w:rsidRPr="00057335" w:rsidRDefault="00507DFF" w:rsidP="00684447">
      <w:pPr>
        <w:pStyle w:val="TZnadpis1"/>
        <w:ind w:left="426" w:hanging="426"/>
      </w:pPr>
      <w:r w:rsidRPr="00057335">
        <w:br w:type="page"/>
      </w:r>
      <w:bookmarkStart w:id="1" w:name="_Toc71531319"/>
      <w:r w:rsidR="00515DE1" w:rsidRPr="00057335">
        <w:lastRenderedPageBreak/>
        <w:t>IDENTIFIKAČNÍ ÚDAJE</w:t>
      </w:r>
      <w:bookmarkEnd w:id="1"/>
    </w:p>
    <w:p w:rsidR="00515DE1" w:rsidRPr="00057335" w:rsidRDefault="00515DE1" w:rsidP="003743EE">
      <w:pPr>
        <w:pStyle w:val="TZnadpis2"/>
        <w:numPr>
          <w:ilvl w:val="0"/>
          <w:numId w:val="9"/>
        </w:numPr>
        <w:ind w:left="567" w:hanging="567"/>
      </w:pPr>
      <w:bookmarkStart w:id="2" w:name="_Toc71531320"/>
      <w:r w:rsidRPr="00057335">
        <w:t>Identifikační údaje stavby</w:t>
      </w:r>
      <w:bookmarkEnd w:id="2"/>
      <w:r w:rsidRPr="00057335">
        <w:t xml:space="preserve"> </w:t>
      </w:r>
    </w:p>
    <w:p w:rsidR="00515DE1" w:rsidRPr="00057335" w:rsidRDefault="00515DE1" w:rsidP="00E641C0">
      <w:pPr>
        <w:pStyle w:val="Identifikace"/>
        <w:tabs>
          <w:tab w:val="left" w:pos="3969"/>
        </w:tabs>
        <w:ind w:left="3969" w:hanging="3969"/>
      </w:pPr>
      <w:r w:rsidRPr="00057335">
        <w:t>Název stavby:</w:t>
      </w:r>
      <w:r w:rsidRPr="00057335">
        <w:tab/>
      </w:r>
      <w:r w:rsidR="00E641C0">
        <w:tab/>
      </w:r>
      <w:r w:rsidR="00474C9A" w:rsidRPr="00474C9A">
        <w:t xml:space="preserve">Oprava parku A. </w:t>
      </w:r>
      <w:proofErr w:type="spellStart"/>
      <w:r w:rsidR="00474C9A" w:rsidRPr="00474C9A">
        <w:t>Brzoráda</w:t>
      </w:r>
      <w:proofErr w:type="spellEnd"/>
      <w:r w:rsidR="00474C9A" w:rsidRPr="00474C9A">
        <w:t xml:space="preserve"> v Nymburce</w:t>
      </w:r>
    </w:p>
    <w:p w:rsidR="00515DE1" w:rsidRPr="00057335" w:rsidRDefault="00515DE1" w:rsidP="003743EE">
      <w:pPr>
        <w:pStyle w:val="TZnadpis2"/>
        <w:numPr>
          <w:ilvl w:val="0"/>
          <w:numId w:val="9"/>
        </w:numPr>
        <w:ind w:left="567" w:hanging="567"/>
      </w:pPr>
      <w:bookmarkStart w:id="3" w:name="_Toc71531321"/>
      <w:r w:rsidRPr="00057335">
        <w:t xml:space="preserve">Identifikační údaje </w:t>
      </w:r>
      <w:r w:rsidR="00592EB6" w:rsidRPr="00057335">
        <w:t>stavebníka</w:t>
      </w:r>
      <w:bookmarkEnd w:id="3"/>
    </w:p>
    <w:p w:rsidR="007F7DF9" w:rsidRPr="007F7DF9" w:rsidRDefault="00592EB6" w:rsidP="0023228C">
      <w:pPr>
        <w:tabs>
          <w:tab w:val="left" w:pos="3119"/>
          <w:tab w:val="left" w:pos="3969"/>
        </w:tabs>
        <w:ind w:left="3119" w:hanging="3119"/>
      </w:pPr>
      <w:r w:rsidRPr="00057335">
        <w:t>Stavebník:</w:t>
      </w:r>
      <w:r w:rsidRPr="00057335">
        <w:tab/>
      </w:r>
      <w:r w:rsidR="007140E8" w:rsidRPr="00057335">
        <w:tab/>
      </w:r>
      <w:r w:rsidR="00474C9A">
        <w:t>Město Nymburk</w:t>
      </w:r>
    </w:p>
    <w:p w:rsidR="00E641C0" w:rsidRDefault="007F7DF9" w:rsidP="00E641C0">
      <w:pPr>
        <w:tabs>
          <w:tab w:val="left" w:pos="3119"/>
          <w:tab w:val="left" w:pos="3969"/>
        </w:tabs>
        <w:ind w:left="3119" w:hanging="3119"/>
      </w:pPr>
      <w:r w:rsidRPr="007F7DF9">
        <w:tab/>
      </w:r>
      <w:r w:rsidRPr="007F7DF9">
        <w:tab/>
      </w:r>
      <w:r w:rsidR="00474C9A" w:rsidRPr="00474C9A">
        <w:t>Náměstí Přemyslovců 163</w:t>
      </w:r>
    </w:p>
    <w:p w:rsidR="007F7DF9" w:rsidRDefault="00E641C0" w:rsidP="00E641C0">
      <w:pPr>
        <w:tabs>
          <w:tab w:val="left" w:pos="3119"/>
          <w:tab w:val="left" w:pos="3969"/>
        </w:tabs>
        <w:ind w:left="3119" w:hanging="3119"/>
      </w:pPr>
      <w:r>
        <w:tab/>
      </w:r>
      <w:r>
        <w:tab/>
      </w:r>
      <w:r w:rsidR="00474C9A" w:rsidRPr="00474C9A">
        <w:t>288 02</w:t>
      </w:r>
      <w:r w:rsidR="00474C9A">
        <w:t xml:space="preserve"> </w:t>
      </w:r>
      <w:r w:rsidR="00474C9A" w:rsidRPr="00474C9A">
        <w:t xml:space="preserve">Nymburk </w:t>
      </w:r>
    </w:p>
    <w:p w:rsidR="00592EB6" w:rsidRPr="00057335" w:rsidRDefault="00592EB6" w:rsidP="00592EB6">
      <w:pPr>
        <w:pStyle w:val="TZnadpis2"/>
        <w:numPr>
          <w:ilvl w:val="0"/>
          <w:numId w:val="9"/>
        </w:numPr>
        <w:ind w:left="567" w:hanging="567"/>
      </w:pPr>
      <w:bookmarkStart w:id="4" w:name="_Toc369690536"/>
      <w:bookmarkStart w:id="5" w:name="_Toc371942309"/>
      <w:bookmarkStart w:id="6" w:name="_Toc427222665"/>
      <w:bookmarkStart w:id="7" w:name="_Toc427248821"/>
      <w:bookmarkStart w:id="8" w:name="_Toc427249153"/>
      <w:bookmarkStart w:id="9" w:name="_Toc459017438"/>
      <w:bookmarkStart w:id="10" w:name="_Toc71531322"/>
      <w:r w:rsidRPr="00057335">
        <w:t>Údaje o zpracovateli dokumentace</w:t>
      </w:r>
      <w:bookmarkEnd w:id="4"/>
      <w:bookmarkEnd w:id="5"/>
      <w:bookmarkEnd w:id="6"/>
      <w:bookmarkEnd w:id="7"/>
      <w:bookmarkEnd w:id="8"/>
      <w:bookmarkEnd w:id="9"/>
      <w:bookmarkEnd w:id="10"/>
    </w:p>
    <w:p w:rsidR="00515DE1" w:rsidRPr="00057335" w:rsidRDefault="007140E8" w:rsidP="007140E8">
      <w:pPr>
        <w:tabs>
          <w:tab w:val="left" w:pos="3119"/>
          <w:tab w:val="left" w:pos="3969"/>
        </w:tabs>
        <w:spacing w:before="240"/>
        <w:ind w:left="3119" w:hanging="3119"/>
      </w:pPr>
      <w:r w:rsidRPr="00057335">
        <w:t xml:space="preserve">Technologie </w:t>
      </w:r>
      <w:r w:rsidR="002A1E0E">
        <w:t>fontány</w:t>
      </w:r>
      <w:r w:rsidRPr="00057335">
        <w:t>:</w:t>
      </w:r>
      <w:r w:rsidR="00515DE1" w:rsidRPr="00057335">
        <w:tab/>
      </w:r>
      <w:r w:rsidRPr="00057335">
        <w:tab/>
      </w:r>
      <w:r w:rsidR="00515DE1" w:rsidRPr="00057335">
        <w:t>KTS-AME s.r.o.</w:t>
      </w:r>
    </w:p>
    <w:p w:rsidR="007F7DF9" w:rsidRDefault="00515DE1" w:rsidP="007140E8">
      <w:pPr>
        <w:tabs>
          <w:tab w:val="left" w:pos="3119"/>
          <w:tab w:val="left" w:pos="3969"/>
        </w:tabs>
        <w:ind w:left="3119" w:hanging="3119"/>
      </w:pPr>
      <w:r w:rsidRPr="00057335">
        <w:tab/>
      </w:r>
      <w:r w:rsidR="007140E8" w:rsidRPr="00057335">
        <w:tab/>
      </w:r>
      <w:r w:rsidRPr="00057335">
        <w:t>Karla Čapka 60</w:t>
      </w:r>
    </w:p>
    <w:p w:rsidR="00515DE1" w:rsidRPr="00057335" w:rsidRDefault="007F7DF9" w:rsidP="007140E8">
      <w:pPr>
        <w:tabs>
          <w:tab w:val="left" w:pos="3119"/>
          <w:tab w:val="left" w:pos="3969"/>
        </w:tabs>
        <w:ind w:left="3119" w:hanging="3119"/>
      </w:pPr>
      <w:r>
        <w:tab/>
      </w:r>
      <w:r>
        <w:tab/>
      </w:r>
      <w:r w:rsidR="00515DE1" w:rsidRPr="00057335">
        <w:t>500 02, Hradec Králové</w:t>
      </w:r>
    </w:p>
    <w:p w:rsidR="00515DE1" w:rsidRPr="00057335" w:rsidRDefault="0034235E" w:rsidP="0034235E">
      <w:pPr>
        <w:pStyle w:val="TZnadpis1"/>
      </w:pPr>
      <w:bookmarkStart w:id="11" w:name="_Toc71531323"/>
      <w:r w:rsidRPr="00057335">
        <w:t>TECHNICKÁ ZPRÁVA</w:t>
      </w:r>
      <w:bookmarkEnd w:id="11"/>
    </w:p>
    <w:p w:rsidR="0034235E" w:rsidRPr="00057335" w:rsidRDefault="0034235E" w:rsidP="003743EE">
      <w:pPr>
        <w:pStyle w:val="TZnadpis2"/>
        <w:numPr>
          <w:ilvl w:val="0"/>
          <w:numId w:val="10"/>
        </w:numPr>
        <w:ind w:left="567" w:hanging="567"/>
      </w:pPr>
      <w:bookmarkStart w:id="12" w:name="_Toc71531324"/>
      <w:r w:rsidRPr="00057335">
        <w:t>Úvod</w:t>
      </w:r>
      <w:bookmarkEnd w:id="12"/>
    </w:p>
    <w:p w:rsidR="003400AD" w:rsidRPr="00057335" w:rsidRDefault="00883D8B" w:rsidP="003606E3">
      <w:r w:rsidRPr="00057335">
        <w:t xml:space="preserve">Předmětem této dokumentace je </w:t>
      </w:r>
      <w:r w:rsidR="00474C9A">
        <w:t>oprava technologie</w:t>
      </w:r>
      <w:r w:rsidR="002A1E0E">
        <w:t xml:space="preserve"> fontány</w:t>
      </w:r>
      <w:r w:rsidR="00AC5FE6" w:rsidRPr="00057335">
        <w:t xml:space="preserve"> v prostoru </w:t>
      </w:r>
      <w:r w:rsidR="00474C9A">
        <w:t xml:space="preserve">parku O. </w:t>
      </w:r>
      <w:proofErr w:type="spellStart"/>
      <w:r w:rsidR="00474C9A">
        <w:t>Brzoráda</w:t>
      </w:r>
      <w:proofErr w:type="spellEnd"/>
      <w:r w:rsidR="00474C9A">
        <w:t xml:space="preserve"> v Nymburce</w:t>
      </w:r>
      <w:r w:rsidR="00D03CAD" w:rsidRPr="00057335">
        <w:t xml:space="preserve">. </w:t>
      </w:r>
      <w:r w:rsidR="00474C9A">
        <w:t>Stavební řešení není součástí této dokumentace a tato slouží pro výběr dodavatelské technologické firmy.</w:t>
      </w:r>
    </w:p>
    <w:p w:rsidR="000B50E9" w:rsidRPr="00057335" w:rsidRDefault="000B50E9" w:rsidP="003606E3">
      <w:r w:rsidRPr="00057335">
        <w:t>Technologie úpravy vody bude spočívat v pískové rychlofiltraci s dezinfekcí na bázi chloru</w:t>
      </w:r>
      <w:r w:rsidR="0070045D">
        <w:t>.</w:t>
      </w:r>
      <w:r w:rsidRPr="00057335">
        <w:t xml:space="preserve"> Technologie pro úpravu a dopravu vody bude umístěna </w:t>
      </w:r>
      <w:r w:rsidR="00F86E17" w:rsidRPr="00057335">
        <w:t xml:space="preserve">v podzemní technologické šachtě – strojovně. Ta bude umístěna v těsné blízkosti </w:t>
      </w:r>
      <w:r w:rsidR="00074BA9">
        <w:t>fontány</w:t>
      </w:r>
      <w:r w:rsidR="00F86E17" w:rsidRPr="00057335">
        <w:t>.</w:t>
      </w:r>
    </w:p>
    <w:p w:rsidR="00474C9A" w:rsidRPr="00474C9A" w:rsidRDefault="003606E3" w:rsidP="00474C9A">
      <w:pPr>
        <w:pStyle w:val="TZnadpis2"/>
        <w:numPr>
          <w:ilvl w:val="0"/>
          <w:numId w:val="10"/>
        </w:numPr>
        <w:ind w:left="567" w:hanging="567"/>
      </w:pPr>
      <w:bookmarkStart w:id="13" w:name="_Toc71531325"/>
      <w:r w:rsidRPr="00057335">
        <w:t>Podklady</w:t>
      </w:r>
      <w:bookmarkEnd w:id="13"/>
      <w:r w:rsidR="00474C9A">
        <w:t xml:space="preserve"> </w:t>
      </w:r>
    </w:p>
    <w:p w:rsidR="003606E3" w:rsidRPr="00057335" w:rsidRDefault="00474C9A" w:rsidP="00474C9A">
      <w:pPr>
        <w:numPr>
          <w:ilvl w:val="0"/>
          <w:numId w:val="3"/>
        </w:numPr>
      </w:pPr>
      <w:r w:rsidRPr="00474C9A">
        <w:t>studie zpracovan</w:t>
      </w:r>
      <w:r>
        <w:t>á</w:t>
      </w:r>
      <w:r w:rsidRPr="00474C9A">
        <w:t xml:space="preserve"> ing. arch. Alenou Mocovou</w:t>
      </w:r>
    </w:p>
    <w:p w:rsidR="003606E3" w:rsidRPr="00057335" w:rsidRDefault="003606E3" w:rsidP="003743EE">
      <w:pPr>
        <w:numPr>
          <w:ilvl w:val="0"/>
          <w:numId w:val="3"/>
        </w:numPr>
      </w:pPr>
      <w:r w:rsidRPr="00057335">
        <w:t>podklady od výrobců jednotlivých navržených komponentů a technického zařízení</w:t>
      </w:r>
    </w:p>
    <w:p w:rsidR="00C944A5" w:rsidRPr="00057335" w:rsidRDefault="00474C9A" w:rsidP="00C944A5">
      <w:pPr>
        <w:pStyle w:val="TZnadpis2"/>
        <w:numPr>
          <w:ilvl w:val="0"/>
          <w:numId w:val="10"/>
        </w:numPr>
        <w:ind w:left="567" w:hanging="567"/>
      </w:pPr>
      <w:bookmarkStart w:id="14" w:name="_Toc71531326"/>
      <w:r>
        <w:t>Stávající stav fontány</w:t>
      </w:r>
      <w:r w:rsidR="00702EBC">
        <w:t xml:space="preserve"> a obnova tělesa fontány</w:t>
      </w:r>
      <w:bookmarkEnd w:id="14"/>
    </w:p>
    <w:p w:rsidR="00702EBC" w:rsidRDefault="00474C9A" w:rsidP="00C944A5">
      <w:r>
        <w:t>Těleso fontány je provedeno ze železobetonu a osazeno s hranou nad stávajícím terénem. V rámci opravy bude hrana betonu srovnána s terénem v nejvyšší části a srovnána do roviny.</w:t>
      </w:r>
      <w:r w:rsidR="00702EBC">
        <w:t xml:space="preserve"> Vnitřní povrch fontány bude v případě nerovnosti zbroušen. Dále bude v části u strojovny vyvrtán soubor prostupů pro nová technologická potrubní vedení.</w:t>
      </w:r>
    </w:p>
    <w:p w:rsidR="00702EBC" w:rsidRDefault="00702EBC" w:rsidP="00C944A5">
      <w:r>
        <w:t xml:space="preserve">Vybouraná a zbroušená konstrukce železobetonu bude vyspravena lepidlem s PES výztužnou tkaninou a v bazénku fontány opatřena hydroizolační stěrkou. Hydroizolační stěrka v místě prostupů bude natažena na nerezové </w:t>
      </w:r>
      <w:proofErr w:type="spellStart"/>
      <w:r>
        <w:t>prostupové</w:t>
      </w:r>
      <w:proofErr w:type="spellEnd"/>
      <w:r>
        <w:t xml:space="preserve"> kusy. Po hydroizolaci fontány bude proveden spádový beton k nejníže položenému prostupu pro svod vody z fontány. </w:t>
      </w:r>
    </w:p>
    <w:p w:rsidR="00702EBC" w:rsidRDefault="00702EBC" w:rsidP="00C944A5">
      <w:r>
        <w:t>Nově budou instalovány žulové desky tl. 50mm na okraj fontány a do bazénku fontány. Dlažba v místě okraje a soklu bude lepena lepidlem. Dlažba v prostoru fontány bude osazena na vynášecí terče.</w:t>
      </w:r>
    </w:p>
    <w:p w:rsidR="003606E3" w:rsidRPr="00057335" w:rsidRDefault="00CA7201" w:rsidP="003743EE">
      <w:pPr>
        <w:pStyle w:val="TZnadpis2"/>
        <w:numPr>
          <w:ilvl w:val="0"/>
          <w:numId w:val="10"/>
        </w:numPr>
        <w:ind w:left="567" w:hanging="567"/>
      </w:pPr>
      <w:bookmarkStart w:id="15" w:name="_Toc71531327"/>
      <w:r w:rsidRPr="00057335">
        <w:lastRenderedPageBreak/>
        <w:t xml:space="preserve">Technologie </w:t>
      </w:r>
      <w:r w:rsidR="00C37C51" w:rsidRPr="00057335">
        <w:t>vodních prvků</w:t>
      </w:r>
      <w:bookmarkEnd w:id="15"/>
    </w:p>
    <w:p w:rsidR="00264F26" w:rsidRPr="00057335" w:rsidRDefault="005F41B1" w:rsidP="005F41B1">
      <w:r w:rsidRPr="00057335">
        <w:t xml:space="preserve">Celkový efekt </w:t>
      </w:r>
      <w:r w:rsidR="00074BA9">
        <w:t>fontány</w:t>
      </w:r>
      <w:r w:rsidRPr="00057335">
        <w:t xml:space="preserve"> bude tvořen dvěma vodními kulisami. První vodní kulisa bude tvořena </w:t>
      </w:r>
      <w:r w:rsidR="00074BA9">
        <w:t>svislými vodními výtrysky</w:t>
      </w:r>
      <w:r w:rsidR="005506A9">
        <w:t xml:space="preserve"> (</w:t>
      </w:r>
      <w:r w:rsidR="00107C89">
        <w:t>3</w:t>
      </w:r>
      <w:r w:rsidR="005506A9">
        <w:t xml:space="preserve"> </w:t>
      </w:r>
      <w:r w:rsidR="00107C89">
        <w:t>okruhy celkem 10ks trysek</w:t>
      </w:r>
      <w:r w:rsidR="005506A9">
        <w:t>)</w:t>
      </w:r>
      <w:r w:rsidR="00074BA9">
        <w:t xml:space="preserve">. Druhá vodní kulisa bude tvořena mlžícími tryskami. Trysky svislých výtrysků tvoří proud vody, kde ústí trysky je navrženo o průměru </w:t>
      </w:r>
      <w:r w:rsidR="00107C89">
        <w:t>12</w:t>
      </w:r>
      <w:r w:rsidR="00074BA9">
        <w:t>mm</w:t>
      </w:r>
      <w:r w:rsidR="00107C89">
        <w:t xml:space="preserve">. </w:t>
      </w:r>
      <w:r w:rsidR="003408BF" w:rsidRPr="003408BF">
        <w:t>Pro vizuální efekt</w:t>
      </w:r>
      <w:r w:rsidR="003408BF">
        <w:t xml:space="preserve"> mlžících trysek</w:t>
      </w:r>
      <w:r w:rsidR="003408BF" w:rsidRPr="003408BF">
        <w:t xml:space="preserve"> je použito rozmlžování vody ve formě velmi jemné vodní mlhy pomocí vysokého tlaku</w:t>
      </w:r>
      <w:r w:rsidR="00107C89">
        <w:t xml:space="preserve"> (1 okruh celkem 6ks trysek</w:t>
      </w:r>
      <w:r w:rsidR="003408BF" w:rsidRPr="003408BF">
        <w:t xml:space="preserve">. Zdroj vody pro mlžení je přímo z vodovodního řadu, kde je osazeno čerpadlo, které zvyšuje tlak vody na </w:t>
      </w:r>
      <w:r w:rsidR="00A37193">
        <w:t>60</w:t>
      </w:r>
      <w:r w:rsidR="003408BF" w:rsidRPr="003408BF">
        <w:t xml:space="preserve"> bar a následně je voda pomocí speciálních trysek rozmlžena na kapičky o velikosti pouze 10-30 mikrometrů /velmi jemná vodní mlha/. Tím dochází k vytvoření mlhového efektu. Trysky pro </w:t>
      </w:r>
      <w:r w:rsidR="003408BF">
        <w:t xml:space="preserve">svislé výtrysky i </w:t>
      </w:r>
      <w:r w:rsidR="003408BF" w:rsidRPr="003408BF">
        <w:t xml:space="preserve">mlžení budou osazeny do nerezových </w:t>
      </w:r>
      <w:proofErr w:type="spellStart"/>
      <w:r w:rsidR="003408BF" w:rsidRPr="003408BF">
        <w:t>kaslíků</w:t>
      </w:r>
      <w:proofErr w:type="spellEnd"/>
      <w:r w:rsidR="003408BF" w:rsidRPr="003408BF">
        <w:t xml:space="preserve">, které budou osazeny </w:t>
      </w:r>
      <w:r w:rsidR="00107C89">
        <w:t>ve spárách kamenné dlažby.</w:t>
      </w:r>
    </w:p>
    <w:p w:rsidR="005F41B1" w:rsidRPr="00057335" w:rsidRDefault="00107C89" w:rsidP="005F41B1">
      <w:r>
        <w:t>Pro zefektivnění vodní kulisy budou pro vodní výtrysky instalovány LED reflektory se změnou barvy. Změna barvy bude probíhat automaticky v předem nastaveném režimu. Trysky pro mlžení nebudou přímo osvětleny.</w:t>
      </w:r>
    </w:p>
    <w:p w:rsidR="000C17F1" w:rsidRPr="00057335" w:rsidRDefault="000C17F1" w:rsidP="000C17F1">
      <w:pPr>
        <w:spacing w:before="60" w:after="60"/>
        <w:rPr>
          <w:u w:val="single"/>
        </w:rPr>
      </w:pPr>
      <w:r w:rsidRPr="00057335">
        <w:rPr>
          <w:u w:val="single"/>
        </w:rPr>
        <w:t>Hydraulika fontány:</w:t>
      </w:r>
    </w:p>
    <w:p w:rsidR="00107C89" w:rsidRDefault="00107C89" w:rsidP="00CA7201">
      <w:pPr>
        <w:rPr>
          <w:rFonts w:cs="Arial"/>
          <w:szCs w:val="24"/>
        </w:rPr>
      </w:pPr>
      <w:r w:rsidRPr="00057335">
        <w:rPr>
          <w:rFonts w:cs="Arial"/>
          <w:szCs w:val="24"/>
        </w:rPr>
        <w:t>Okruh A</w:t>
      </w:r>
      <w:r>
        <w:rPr>
          <w:rFonts w:cs="Arial"/>
          <w:szCs w:val="24"/>
        </w:rPr>
        <w:t>, B, C</w:t>
      </w:r>
      <w:r w:rsidRPr="00057335">
        <w:rPr>
          <w:rFonts w:cs="Arial"/>
          <w:szCs w:val="24"/>
        </w:rPr>
        <w:t xml:space="preserve"> –</w:t>
      </w:r>
      <w:r>
        <w:rPr>
          <w:rFonts w:cs="Arial"/>
          <w:szCs w:val="24"/>
        </w:rPr>
        <w:t xml:space="preserve"> svislé výtrysky</w:t>
      </w:r>
      <w:r w:rsidRPr="00057335">
        <w:rPr>
          <w:rFonts w:cs="Arial"/>
          <w:szCs w:val="24"/>
        </w:rPr>
        <w:t>:</w:t>
      </w:r>
    </w:p>
    <w:p w:rsidR="0079558C" w:rsidRDefault="0079558C" w:rsidP="00CA7201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Cirkulace vody je řešena v uzavřeném okruhu tzn., že voda napuštěná do akumulační nádrže je nasávána čerpadlem a následně vytláčena </w:t>
      </w:r>
      <w:r>
        <w:rPr>
          <w:rFonts w:cs="Arial"/>
          <w:szCs w:val="24"/>
        </w:rPr>
        <w:t>k jednotlivým tryskám</w:t>
      </w:r>
      <w:r w:rsidRPr="00057335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Voda po dopadu</w:t>
      </w:r>
      <w:r w:rsidR="00444F0F">
        <w:rPr>
          <w:rFonts w:cs="Arial"/>
          <w:szCs w:val="24"/>
        </w:rPr>
        <w:t xml:space="preserve"> na plochu fontány bude odtékat spárami v dlažbě do bazénku fontány a následně odtokovým kusem zpět do akumulační nádrže.</w:t>
      </w:r>
    </w:p>
    <w:p w:rsidR="00107C89" w:rsidRDefault="00107C89" w:rsidP="00107C89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Pro dopravu vody </w:t>
      </w:r>
      <w:r>
        <w:rPr>
          <w:rFonts w:cs="Arial"/>
          <w:szCs w:val="24"/>
        </w:rPr>
        <w:t>v okru</w:t>
      </w:r>
      <w:r w:rsidR="00444F0F">
        <w:rPr>
          <w:rFonts w:cs="Arial"/>
          <w:szCs w:val="24"/>
        </w:rPr>
        <w:t>z</w:t>
      </w:r>
      <w:r>
        <w:rPr>
          <w:rFonts w:cs="Arial"/>
          <w:szCs w:val="24"/>
        </w:rPr>
        <w:t>ích</w:t>
      </w:r>
      <w:r w:rsidRPr="00057335">
        <w:rPr>
          <w:rFonts w:cs="Arial"/>
          <w:szCs w:val="24"/>
        </w:rPr>
        <w:t xml:space="preserve"> bude</w:t>
      </w:r>
      <w:r>
        <w:rPr>
          <w:rFonts w:cs="Arial"/>
          <w:szCs w:val="24"/>
        </w:rPr>
        <w:t xml:space="preserve"> vždy</w:t>
      </w:r>
      <w:r w:rsidRPr="00057335">
        <w:rPr>
          <w:rFonts w:cs="Arial"/>
          <w:szCs w:val="24"/>
        </w:rPr>
        <w:t xml:space="preserve"> instalováno</w:t>
      </w:r>
      <w:r>
        <w:rPr>
          <w:rFonts w:cs="Arial"/>
          <w:szCs w:val="24"/>
        </w:rPr>
        <w:t xml:space="preserve"> jedno</w:t>
      </w:r>
      <w:r w:rsidRPr="00057335">
        <w:rPr>
          <w:rFonts w:cs="Arial"/>
          <w:szCs w:val="24"/>
        </w:rPr>
        <w:t xml:space="preserve"> suché</w:t>
      </w:r>
      <w:r>
        <w:rPr>
          <w:rFonts w:cs="Arial"/>
          <w:szCs w:val="24"/>
        </w:rPr>
        <w:t>,</w:t>
      </w:r>
      <w:r w:rsidRPr="00057335">
        <w:rPr>
          <w:rFonts w:cs="Arial"/>
          <w:szCs w:val="24"/>
        </w:rPr>
        <w:t xml:space="preserve"> odstředivé</w:t>
      </w:r>
      <w:r>
        <w:rPr>
          <w:rFonts w:cs="Arial"/>
          <w:szCs w:val="24"/>
        </w:rPr>
        <w:t xml:space="preserve">, </w:t>
      </w:r>
      <w:r w:rsidRPr="0070045D">
        <w:rPr>
          <w:rFonts w:cs="Arial"/>
          <w:szCs w:val="24"/>
        </w:rPr>
        <w:t>horizontální</w:t>
      </w:r>
      <w:r>
        <w:rPr>
          <w:rFonts w:cs="Arial"/>
          <w:szCs w:val="24"/>
        </w:rPr>
        <w:t xml:space="preserve"> čerpadlo</w:t>
      </w:r>
      <w:r w:rsidRPr="0070045D">
        <w:rPr>
          <w:rFonts w:cs="Arial"/>
          <w:szCs w:val="24"/>
        </w:rPr>
        <w:t xml:space="preserve"> s</w:t>
      </w:r>
      <w:r>
        <w:rPr>
          <w:rFonts w:cs="Arial"/>
          <w:szCs w:val="24"/>
        </w:rPr>
        <w:t xml:space="preserve"> integrovaným </w:t>
      </w:r>
      <w:r w:rsidRPr="0070045D">
        <w:rPr>
          <w:rFonts w:cs="Arial"/>
          <w:szCs w:val="24"/>
        </w:rPr>
        <w:t>předfiltrem</w:t>
      </w:r>
      <w:r>
        <w:rPr>
          <w:rFonts w:cs="Arial"/>
          <w:szCs w:val="24"/>
        </w:rPr>
        <w:t>. Materiál: tělo plast</w:t>
      </w:r>
      <w:r w:rsidRPr="0070045D">
        <w:rPr>
          <w:rFonts w:cs="Arial"/>
          <w:szCs w:val="24"/>
        </w:rPr>
        <w:t xml:space="preserve">, oběžné kolo plast, hřídel nerez ocel, ucpávka keramická, síto PP; krytí IP55; </w:t>
      </w:r>
      <w:proofErr w:type="gramStart"/>
      <w:r w:rsidRPr="0070045D">
        <w:rPr>
          <w:rFonts w:cs="Arial"/>
          <w:szCs w:val="24"/>
        </w:rPr>
        <w:t>2-pólový</w:t>
      </w:r>
      <w:proofErr w:type="gramEnd"/>
      <w:r w:rsidRPr="0070045D">
        <w:rPr>
          <w:rFonts w:cs="Arial"/>
          <w:szCs w:val="24"/>
        </w:rPr>
        <w:t xml:space="preserve"> asynchronní motor, 50 Hz (n = 2850 </w:t>
      </w:r>
      <w:proofErr w:type="spellStart"/>
      <w:r w:rsidRPr="0070045D">
        <w:rPr>
          <w:rFonts w:cs="Arial"/>
          <w:szCs w:val="24"/>
        </w:rPr>
        <w:t>rpm</w:t>
      </w:r>
      <w:proofErr w:type="spellEnd"/>
      <w:r w:rsidRPr="0070045D">
        <w:rPr>
          <w:rFonts w:cs="Arial"/>
          <w:szCs w:val="24"/>
        </w:rPr>
        <w:t>); třída izolace F</w:t>
      </w:r>
      <w:r w:rsidRPr="00057335">
        <w:rPr>
          <w:rFonts w:cs="Arial"/>
          <w:szCs w:val="24"/>
        </w:rPr>
        <w:t xml:space="preserve"> čerpadlo s integrovaným zachycovačem mechanických nečistot. Na sání </w:t>
      </w:r>
      <w:r>
        <w:rPr>
          <w:rFonts w:cs="Arial"/>
          <w:szCs w:val="24"/>
        </w:rPr>
        <w:t xml:space="preserve">a výtlaku </w:t>
      </w:r>
      <w:r w:rsidRPr="00057335">
        <w:rPr>
          <w:rFonts w:cs="Arial"/>
          <w:szCs w:val="24"/>
        </w:rPr>
        <w:t>čerpadla bud</w:t>
      </w:r>
      <w:r>
        <w:rPr>
          <w:rFonts w:cs="Arial"/>
          <w:szCs w:val="24"/>
        </w:rPr>
        <w:t>e</w:t>
      </w:r>
      <w:r w:rsidRPr="00057335">
        <w:rPr>
          <w:rFonts w:cs="Arial"/>
          <w:szCs w:val="24"/>
        </w:rPr>
        <w:t xml:space="preserve"> umístěn</w:t>
      </w:r>
      <w:r>
        <w:rPr>
          <w:rFonts w:cs="Arial"/>
          <w:szCs w:val="24"/>
        </w:rPr>
        <w:t>a</w:t>
      </w:r>
      <w:r w:rsidRPr="00057335">
        <w:rPr>
          <w:rFonts w:cs="Arial"/>
          <w:szCs w:val="24"/>
        </w:rPr>
        <w:t xml:space="preserve"> uzavírací armatur</w:t>
      </w:r>
      <w:r>
        <w:rPr>
          <w:rFonts w:cs="Arial"/>
          <w:szCs w:val="24"/>
        </w:rPr>
        <w:t>a.</w:t>
      </w:r>
      <w:r w:rsidRPr="0005733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Na výtlaku bude dále umístěna zpětná armatura.</w:t>
      </w:r>
    </w:p>
    <w:p w:rsidR="0079558C" w:rsidRDefault="0079558C" w:rsidP="0079558C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Okruh </w:t>
      </w:r>
      <w:r>
        <w:rPr>
          <w:rFonts w:cs="Arial"/>
          <w:szCs w:val="24"/>
        </w:rPr>
        <w:t>D</w:t>
      </w:r>
      <w:r w:rsidRPr="00057335">
        <w:rPr>
          <w:rFonts w:cs="Arial"/>
          <w:szCs w:val="24"/>
        </w:rPr>
        <w:t xml:space="preserve"> – </w:t>
      </w:r>
      <w:r>
        <w:rPr>
          <w:rFonts w:cs="Arial"/>
          <w:szCs w:val="24"/>
        </w:rPr>
        <w:t>mlžení</w:t>
      </w:r>
      <w:r w:rsidRPr="00057335">
        <w:rPr>
          <w:rFonts w:cs="Arial"/>
          <w:szCs w:val="24"/>
        </w:rPr>
        <w:t>:</w:t>
      </w:r>
    </w:p>
    <w:p w:rsidR="0079558C" w:rsidRDefault="0079558C" w:rsidP="0079558C">
      <w:pPr>
        <w:rPr>
          <w:rFonts w:cs="Arial"/>
          <w:szCs w:val="24"/>
        </w:rPr>
      </w:pPr>
      <w:r>
        <w:rPr>
          <w:rFonts w:cs="Arial"/>
          <w:szCs w:val="24"/>
        </w:rPr>
        <w:t>Pro okruh D není uvažováno s cirkulací vody. Zde bude agregát pro mlžení napájen pitnou vodou z vodovodního řadu. Na přípojce vody v rámci technologie bude provedena odbočka k mlžícímu agregátu, kde bude následně osazen regulační tlakový ventil a předfiltr mechanických nečistot s filtrem 50mikrometrů. Následně je voda tlakována na max. 60bar a dopravována k tryskám. Voda z trysek je částečně vracen</w:t>
      </w:r>
      <w:r w:rsidR="00444F0F">
        <w:rPr>
          <w:rFonts w:cs="Arial"/>
          <w:szCs w:val="24"/>
        </w:rPr>
        <w:t>a přes dnový odtok jako u okruhů A-C</w:t>
      </w:r>
      <w:r>
        <w:rPr>
          <w:rFonts w:cs="Arial"/>
          <w:szCs w:val="24"/>
        </w:rPr>
        <w:t xml:space="preserve"> a částečně unesena větrem.</w:t>
      </w:r>
    </w:p>
    <w:p w:rsidR="00444F0F" w:rsidRPr="00057335" w:rsidRDefault="00444F0F" w:rsidP="00444F0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Okruh </w:t>
      </w:r>
      <w:r>
        <w:rPr>
          <w:rFonts w:cs="Arial"/>
          <w:szCs w:val="24"/>
        </w:rPr>
        <w:t>E</w:t>
      </w:r>
      <w:r w:rsidRPr="00057335">
        <w:rPr>
          <w:rFonts w:cs="Arial"/>
          <w:szCs w:val="24"/>
        </w:rPr>
        <w:t xml:space="preserve"> – filtrace vody:</w:t>
      </w:r>
    </w:p>
    <w:p w:rsidR="00444F0F" w:rsidRDefault="00444F0F" w:rsidP="00444F0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Cirkulace vody je řešena v uzavřeném okruhu tzn., že voda napuštěná do akumulační nádrže je nasávána čerpadlem </w:t>
      </w:r>
      <w:r>
        <w:rPr>
          <w:rFonts w:cs="Arial"/>
          <w:szCs w:val="24"/>
        </w:rPr>
        <w:t xml:space="preserve">filtrace a následně vytláčena zpět do akumulační nádrže. </w:t>
      </w:r>
    </w:p>
    <w:p w:rsidR="00444F0F" w:rsidRDefault="00444F0F" w:rsidP="00444F0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Pro dopravu vody </w:t>
      </w:r>
      <w:r>
        <w:rPr>
          <w:rFonts w:cs="Arial"/>
          <w:szCs w:val="24"/>
        </w:rPr>
        <w:t>v okruhu E</w:t>
      </w:r>
      <w:r w:rsidRPr="00057335">
        <w:rPr>
          <w:rFonts w:cs="Arial"/>
          <w:szCs w:val="24"/>
        </w:rPr>
        <w:t xml:space="preserve"> bude</w:t>
      </w:r>
      <w:r>
        <w:rPr>
          <w:rFonts w:cs="Arial"/>
          <w:szCs w:val="24"/>
        </w:rPr>
        <w:t xml:space="preserve"> </w:t>
      </w:r>
      <w:r w:rsidRPr="00057335">
        <w:rPr>
          <w:rFonts w:cs="Arial"/>
          <w:szCs w:val="24"/>
        </w:rPr>
        <w:t>instalováno</w:t>
      </w:r>
      <w:r>
        <w:rPr>
          <w:rFonts w:cs="Arial"/>
          <w:szCs w:val="24"/>
        </w:rPr>
        <w:t xml:space="preserve"> </w:t>
      </w:r>
      <w:r w:rsidRPr="00057335">
        <w:rPr>
          <w:rFonts w:cs="Arial"/>
          <w:szCs w:val="24"/>
        </w:rPr>
        <w:t>suché</w:t>
      </w:r>
      <w:r>
        <w:rPr>
          <w:rFonts w:cs="Arial"/>
          <w:szCs w:val="24"/>
        </w:rPr>
        <w:t>,</w:t>
      </w:r>
      <w:r w:rsidRPr="00057335">
        <w:rPr>
          <w:rFonts w:cs="Arial"/>
          <w:szCs w:val="24"/>
        </w:rPr>
        <w:t xml:space="preserve"> odstředivé</w:t>
      </w:r>
      <w:r>
        <w:rPr>
          <w:rFonts w:cs="Arial"/>
          <w:szCs w:val="24"/>
        </w:rPr>
        <w:t xml:space="preserve">, </w:t>
      </w:r>
      <w:r w:rsidRPr="0070045D">
        <w:rPr>
          <w:rFonts w:cs="Arial"/>
          <w:szCs w:val="24"/>
        </w:rPr>
        <w:t>horizontální</w:t>
      </w:r>
      <w:r>
        <w:rPr>
          <w:rFonts w:cs="Arial"/>
          <w:szCs w:val="24"/>
        </w:rPr>
        <w:t xml:space="preserve"> čerpadlo</w:t>
      </w:r>
      <w:r w:rsidRPr="0070045D">
        <w:rPr>
          <w:rFonts w:cs="Arial"/>
          <w:szCs w:val="24"/>
        </w:rPr>
        <w:t xml:space="preserve"> s</w:t>
      </w:r>
      <w:r>
        <w:rPr>
          <w:rFonts w:cs="Arial"/>
          <w:szCs w:val="24"/>
        </w:rPr>
        <w:t xml:space="preserve"> integrovaným </w:t>
      </w:r>
      <w:r w:rsidRPr="0070045D">
        <w:rPr>
          <w:rFonts w:cs="Arial"/>
          <w:szCs w:val="24"/>
        </w:rPr>
        <w:t>předfiltrem</w:t>
      </w:r>
      <w:r>
        <w:rPr>
          <w:rFonts w:cs="Arial"/>
          <w:szCs w:val="24"/>
        </w:rPr>
        <w:t>. Materiál: tělo plast</w:t>
      </w:r>
      <w:r w:rsidRPr="0070045D">
        <w:rPr>
          <w:rFonts w:cs="Arial"/>
          <w:szCs w:val="24"/>
        </w:rPr>
        <w:t xml:space="preserve">, oběžné kolo plast, hřídel nerez ocel, ucpávka keramická, síto PP; krytí IP55; </w:t>
      </w:r>
      <w:proofErr w:type="gramStart"/>
      <w:r w:rsidRPr="0070045D">
        <w:rPr>
          <w:rFonts w:cs="Arial"/>
          <w:szCs w:val="24"/>
        </w:rPr>
        <w:t>2-pólový</w:t>
      </w:r>
      <w:proofErr w:type="gramEnd"/>
      <w:r w:rsidRPr="0070045D">
        <w:rPr>
          <w:rFonts w:cs="Arial"/>
          <w:szCs w:val="24"/>
        </w:rPr>
        <w:t xml:space="preserve"> asynchronní motor, 50 Hz (n = 2850 </w:t>
      </w:r>
      <w:proofErr w:type="spellStart"/>
      <w:r w:rsidRPr="0070045D">
        <w:rPr>
          <w:rFonts w:cs="Arial"/>
          <w:szCs w:val="24"/>
        </w:rPr>
        <w:t>rpm</w:t>
      </w:r>
      <w:proofErr w:type="spellEnd"/>
      <w:r w:rsidRPr="0070045D">
        <w:rPr>
          <w:rFonts w:cs="Arial"/>
          <w:szCs w:val="24"/>
        </w:rPr>
        <w:t>); třída izolace F</w:t>
      </w:r>
      <w:r w:rsidRPr="00057335">
        <w:rPr>
          <w:rFonts w:cs="Arial"/>
          <w:szCs w:val="24"/>
        </w:rPr>
        <w:t xml:space="preserve"> čerpadlo s integrovaným zachycovačem mechanických nečistot. Na sání </w:t>
      </w:r>
      <w:r>
        <w:rPr>
          <w:rFonts w:cs="Arial"/>
          <w:szCs w:val="24"/>
        </w:rPr>
        <w:t xml:space="preserve">a výtlaku </w:t>
      </w:r>
      <w:r w:rsidRPr="00057335">
        <w:rPr>
          <w:rFonts w:cs="Arial"/>
          <w:szCs w:val="24"/>
        </w:rPr>
        <w:t>čerpadla bud</w:t>
      </w:r>
      <w:r>
        <w:rPr>
          <w:rFonts w:cs="Arial"/>
          <w:szCs w:val="24"/>
        </w:rPr>
        <w:t>e</w:t>
      </w:r>
      <w:r w:rsidRPr="00057335">
        <w:rPr>
          <w:rFonts w:cs="Arial"/>
          <w:szCs w:val="24"/>
        </w:rPr>
        <w:t xml:space="preserve"> umístěn</w:t>
      </w:r>
      <w:r>
        <w:rPr>
          <w:rFonts w:cs="Arial"/>
          <w:szCs w:val="24"/>
        </w:rPr>
        <w:t>a</w:t>
      </w:r>
      <w:r w:rsidRPr="00057335">
        <w:rPr>
          <w:rFonts w:cs="Arial"/>
          <w:szCs w:val="24"/>
        </w:rPr>
        <w:t xml:space="preserve"> uzavírací armatur</w:t>
      </w:r>
      <w:r>
        <w:rPr>
          <w:rFonts w:cs="Arial"/>
          <w:szCs w:val="24"/>
        </w:rPr>
        <w:t>a.</w:t>
      </w:r>
    </w:p>
    <w:p w:rsidR="00444F0F" w:rsidRPr="00057335" w:rsidRDefault="00444F0F" w:rsidP="00444F0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Součástí okruhu </w:t>
      </w:r>
      <w:r>
        <w:rPr>
          <w:rFonts w:cs="Arial"/>
          <w:szCs w:val="24"/>
        </w:rPr>
        <w:t>E</w:t>
      </w:r>
      <w:r w:rsidRPr="00057335">
        <w:rPr>
          <w:rFonts w:cs="Arial"/>
          <w:szCs w:val="24"/>
        </w:rPr>
        <w:t xml:space="preserve"> bude dále zařízení pro mechanické čiš</w:t>
      </w:r>
      <w:r>
        <w:rPr>
          <w:rFonts w:cs="Arial"/>
          <w:szCs w:val="24"/>
        </w:rPr>
        <w:t>tění vody, chemickou úpravu vody</w:t>
      </w:r>
      <w:r w:rsidRPr="00057335">
        <w:rPr>
          <w:rFonts w:cs="Arial"/>
          <w:szCs w:val="24"/>
        </w:rPr>
        <w:t xml:space="preserve"> a fyzikální úpravu vody. </w:t>
      </w:r>
    </w:p>
    <w:p w:rsidR="00BD2369" w:rsidRPr="00057335" w:rsidRDefault="00BD2369" w:rsidP="00BD2369">
      <w:pPr>
        <w:spacing w:before="60" w:after="60"/>
        <w:rPr>
          <w:u w:val="single"/>
        </w:rPr>
      </w:pPr>
      <w:r w:rsidRPr="00057335">
        <w:rPr>
          <w:u w:val="single"/>
        </w:rPr>
        <w:t>Hydraulické okruhy - čerpad</w:t>
      </w:r>
      <w:r w:rsidR="00C37C51" w:rsidRPr="00057335">
        <w:rPr>
          <w:u w:val="single"/>
        </w:rPr>
        <w:t>el</w:t>
      </w:r>
      <w:r w:rsidRPr="00057335">
        <w:rPr>
          <w:u w:val="single"/>
        </w:rPr>
        <w:t>:</w:t>
      </w:r>
    </w:p>
    <w:tbl>
      <w:tblPr>
        <w:tblW w:w="9483" w:type="dxa"/>
        <w:tblInd w:w="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"/>
        <w:gridCol w:w="1134"/>
        <w:gridCol w:w="1560"/>
        <w:gridCol w:w="567"/>
        <w:gridCol w:w="1134"/>
        <w:gridCol w:w="1070"/>
        <w:gridCol w:w="1033"/>
        <w:gridCol w:w="936"/>
        <w:gridCol w:w="647"/>
      </w:tblGrid>
      <w:tr w:rsidR="00BD2369" w:rsidRPr="00057335" w:rsidTr="00A37193">
        <w:trPr>
          <w:trHeight w:val="885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2640FF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szCs w:val="24"/>
              </w:rPr>
              <w:t>Pozice na výkrese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Cirkulační okruh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C37C51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Umístění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Poč. ks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Typ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Výkon Q (m3/h)</w:t>
            </w:r>
          </w:p>
        </w:tc>
        <w:tc>
          <w:tcPr>
            <w:tcW w:w="103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Dopravní výška H (m)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Napětí U (V)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C5D9F1"/>
            <w:hideMark/>
          </w:tcPr>
          <w:p w:rsidR="00BD2369" w:rsidRPr="00057335" w:rsidRDefault="00BD2369" w:rsidP="00BD2369">
            <w:pPr>
              <w:jc w:val="center"/>
              <w:rPr>
                <w:rFonts w:cs="Arial"/>
                <w:szCs w:val="24"/>
              </w:rPr>
            </w:pPr>
            <w:r w:rsidRPr="00057335">
              <w:rPr>
                <w:rFonts w:cs="Arial"/>
                <w:szCs w:val="24"/>
              </w:rPr>
              <w:t>Příkon P (kW)</w:t>
            </w:r>
          </w:p>
        </w:tc>
      </w:tr>
      <w:tr w:rsidR="007E5285" w:rsidRPr="00C743B6" w:rsidTr="00A37193">
        <w:trPr>
          <w:trHeight w:val="285"/>
        </w:trPr>
        <w:tc>
          <w:tcPr>
            <w:tcW w:w="140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7E5285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1.</w:t>
            </w:r>
            <w:r w:rsidR="00444F0F">
              <w:rPr>
                <w:rFonts w:cs="Arial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BD2369" w:rsidP="00BD2369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okruh 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444F0F" w:rsidP="00C944A5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svislé výtrysky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BD2369" w:rsidP="00BD2369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BD2369" w:rsidP="00BD2369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odstředivé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444F0F" w:rsidP="00BD2369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1CC" w:rsidRPr="00C743B6" w:rsidRDefault="00444F0F" w:rsidP="00627CED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2369" w:rsidRPr="00C743B6" w:rsidRDefault="00BD2369" w:rsidP="007E5285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BD2369" w:rsidRPr="00C743B6" w:rsidRDefault="007E5285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0,</w:t>
            </w:r>
            <w:r w:rsidR="00444F0F">
              <w:rPr>
                <w:rFonts w:cs="Arial"/>
                <w:szCs w:val="24"/>
              </w:rPr>
              <w:t>25</w:t>
            </w:r>
          </w:p>
        </w:tc>
      </w:tr>
      <w:tr w:rsidR="00444F0F" w:rsidRPr="00C743B6" w:rsidTr="00A37193">
        <w:trPr>
          <w:trHeight w:val="285"/>
        </w:trPr>
        <w:tc>
          <w:tcPr>
            <w:tcW w:w="140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okruh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svislé výtrysky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odstředivé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0,</w:t>
            </w:r>
            <w:r>
              <w:rPr>
                <w:rFonts w:cs="Arial"/>
                <w:szCs w:val="24"/>
              </w:rPr>
              <w:t>25</w:t>
            </w:r>
          </w:p>
        </w:tc>
      </w:tr>
      <w:tr w:rsidR="00D70E21" w:rsidRPr="00057335" w:rsidTr="00444F0F">
        <w:trPr>
          <w:trHeight w:val="285"/>
        </w:trPr>
        <w:tc>
          <w:tcPr>
            <w:tcW w:w="140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C743B6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1.1</w:t>
            </w:r>
            <w:r w:rsidR="00444F0F">
              <w:rPr>
                <w:rFonts w:cs="Arial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D70E21" w:rsidP="00D70E21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okruh 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444F0F" w:rsidP="00475B03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svislé výtrysky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D70E21" w:rsidP="00475B03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D70E21" w:rsidP="00475B03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odstředivé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743B6" w:rsidRPr="00C743B6" w:rsidRDefault="00444F0F" w:rsidP="002C2CE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444F0F" w:rsidP="00475B03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0E21" w:rsidRPr="00C743B6" w:rsidRDefault="00D70E21" w:rsidP="00475B03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230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70E21" w:rsidRPr="00057335" w:rsidRDefault="00444F0F" w:rsidP="00475B03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0,33</w:t>
            </w:r>
          </w:p>
        </w:tc>
      </w:tr>
      <w:tr w:rsidR="00444F0F" w:rsidRPr="00057335" w:rsidTr="00444F0F">
        <w:trPr>
          <w:trHeight w:val="285"/>
        </w:trPr>
        <w:tc>
          <w:tcPr>
            <w:tcW w:w="140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1.1</w:t>
            </w: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 xml:space="preserve">okruh </w:t>
            </w:r>
            <w:r>
              <w:rPr>
                <w:rFonts w:cs="Arial"/>
                <w:szCs w:val="24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mlžící trysky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odstředivé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0,</w:t>
            </w:r>
            <w:r>
              <w:rPr>
                <w:rFonts w:cs="Arial"/>
                <w:szCs w:val="24"/>
              </w:rPr>
              <w:t>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230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444F0F" w:rsidRPr="00057335" w:rsidRDefault="00444F0F" w:rsidP="00444F0F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1,0</w:t>
            </w:r>
          </w:p>
        </w:tc>
      </w:tr>
      <w:tr w:rsidR="00444F0F" w:rsidRPr="00C743B6" w:rsidTr="00DF3110">
        <w:trPr>
          <w:trHeight w:val="285"/>
        </w:trPr>
        <w:tc>
          <w:tcPr>
            <w:tcW w:w="140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 xml:space="preserve">okruh </w:t>
            </w:r>
            <w:r>
              <w:rPr>
                <w:rFonts w:cs="Arial"/>
                <w:szCs w:val="24"/>
              </w:rPr>
              <w:t>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filtrace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odstředivé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6,0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F0F" w:rsidRPr="00C743B6" w:rsidRDefault="00444F0F" w:rsidP="00DF3110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444F0F" w:rsidRPr="00C743B6" w:rsidRDefault="00444F0F" w:rsidP="00444F0F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0,5</w:t>
            </w:r>
            <w:r>
              <w:rPr>
                <w:rFonts w:cs="Arial"/>
                <w:szCs w:val="24"/>
              </w:rPr>
              <w:t>7</w:t>
            </w:r>
          </w:p>
        </w:tc>
      </w:tr>
    </w:tbl>
    <w:p w:rsidR="007E5285" w:rsidRPr="00057335" w:rsidRDefault="007E5285" w:rsidP="007E5285">
      <w:pPr>
        <w:pStyle w:val="TZnadpis2"/>
        <w:numPr>
          <w:ilvl w:val="0"/>
          <w:numId w:val="10"/>
        </w:numPr>
        <w:ind w:left="567" w:hanging="567"/>
      </w:pPr>
      <w:bookmarkStart w:id="16" w:name="_Toc71531328"/>
      <w:r w:rsidRPr="00057335">
        <w:lastRenderedPageBreak/>
        <w:t>Mechanické čištění</w:t>
      </w:r>
      <w:bookmarkEnd w:id="16"/>
    </w:p>
    <w:p w:rsidR="008134FC" w:rsidRPr="00057335" w:rsidRDefault="002F47A8" w:rsidP="00540831">
      <w:r w:rsidRPr="00057335">
        <w:t>Mechanick</w:t>
      </w:r>
      <w:r w:rsidR="00627CED">
        <w:t xml:space="preserve">é čištění vody bude probíhat v několika </w:t>
      </w:r>
      <w:r w:rsidR="004E4F3F" w:rsidRPr="00057335">
        <w:t>stupních</w:t>
      </w:r>
      <w:r w:rsidRPr="00057335">
        <w:t>.</w:t>
      </w:r>
      <w:r w:rsidR="00540831" w:rsidRPr="00057335">
        <w:t xml:space="preserve"> </w:t>
      </w:r>
      <w:r w:rsidR="006A7F4F" w:rsidRPr="00057335">
        <w:t xml:space="preserve">Nejprve budou nečistoty zachyceny </w:t>
      </w:r>
      <w:r w:rsidR="007A3A5F">
        <w:t>na nerezovém sítu v akumulační nádrži</w:t>
      </w:r>
      <w:r w:rsidR="00627CED">
        <w:t xml:space="preserve">. Dále pak budou nečistoty zachyceny </w:t>
      </w:r>
      <w:r w:rsidR="002C3AE7">
        <w:t xml:space="preserve">na </w:t>
      </w:r>
      <w:r w:rsidR="004E4F3F" w:rsidRPr="00057335">
        <w:t>sací</w:t>
      </w:r>
      <w:r w:rsidR="00627CED">
        <w:t>m</w:t>
      </w:r>
      <w:r w:rsidR="004E4F3F" w:rsidRPr="00057335">
        <w:t xml:space="preserve"> koš</w:t>
      </w:r>
      <w:r w:rsidR="00627CED">
        <w:t>i</w:t>
      </w:r>
      <w:r w:rsidR="002C3AE7">
        <w:t xml:space="preserve"> čerpadla filtrace.</w:t>
      </w:r>
      <w:r w:rsidR="001B01CC" w:rsidRPr="00057335">
        <w:t xml:space="preserve"> </w:t>
      </w:r>
      <w:r w:rsidR="00540831" w:rsidRPr="00057335">
        <w:t>Pro jemné čištění vody v</w:t>
      </w:r>
      <w:r w:rsidR="00783D56" w:rsidRPr="00057335">
        <w:t>e</w:t>
      </w:r>
      <w:r w:rsidR="008134FC" w:rsidRPr="00057335">
        <w:t>  vodní</w:t>
      </w:r>
      <w:r w:rsidR="00783D56" w:rsidRPr="00057335">
        <w:t>m</w:t>
      </w:r>
      <w:r w:rsidR="008134FC" w:rsidRPr="00057335">
        <w:t xml:space="preserve"> prvk</w:t>
      </w:r>
      <w:r w:rsidR="00783D56" w:rsidRPr="00057335">
        <w:t>u</w:t>
      </w:r>
      <w:r w:rsidR="001B01CC" w:rsidRPr="00057335">
        <w:t xml:space="preserve"> bud</w:t>
      </w:r>
      <w:r w:rsidR="004E4F3F" w:rsidRPr="00057335">
        <w:t>e</w:t>
      </w:r>
      <w:r w:rsidR="001B01CC" w:rsidRPr="00057335">
        <w:t xml:space="preserve"> </w:t>
      </w:r>
      <w:r w:rsidR="008134FC" w:rsidRPr="00057335">
        <w:t>ve strojovně osazen pískov</w:t>
      </w:r>
      <w:r w:rsidR="004E4F3F" w:rsidRPr="00057335">
        <w:t>ý</w:t>
      </w:r>
      <w:r w:rsidR="008134FC" w:rsidRPr="00057335">
        <w:t xml:space="preserve"> rychlofiltr. Tělo filtr</w:t>
      </w:r>
      <w:r w:rsidR="004E4F3F" w:rsidRPr="00057335">
        <w:t>u</w:t>
      </w:r>
      <w:r w:rsidR="008134FC" w:rsidRPr="00057335">
        <w:t xml:space="preserve"> bude HDPE nebo sklolaminát. Ovládání filtr</w:t>
      </w:r>
      <w:r w:rsidR="004E4F3F" w:rsidRPr="00057335">
        <w:t>u</w:t>
      </w:r>
      <w:r w:rsidR="008134FC" w:rsidRPr="00057335">
        <w:t xml:space="preserve"> bude provedeno </w:t>
      </w:r>
      <w:r w:rsidR="007A3A5F">
        <w:t>ručním</w:t>
      </w:r>
      <w:r w:rsidR="008134FC" w:rsidRPr="00057335">
        <w:t xml:space="preserve"> šesticestným ventil</w:t>
      </w:r>
      <w:r w:rsidR="004E4F3F" w:rsidRPr="00057335">
        <w:t>em</w:t>
      </w:r>
      <w:r w:rsidR="008134FC" w:rsidRPr="00057335">
        <w:t>.</w:t>
      </w:r>
      <w:r w:rsidR="007E5285" w:rsidRPr="00057335">
        <w:t xml:space="preserve"> </w:t>
      </w:r>
      <w:r w:rsidR="004E4F3F" w:rsidRPr="00057335">
        <w:t>F</w:t>
      </w:r>
      <w:r w:rsidR="007E5285" w:rsidRPr="00057335">
        <w:t>iltr</w:t>
      </w:r>
      <w:r w:rsidR="004E4F3F" w:rsidRPr="00057335">
        <w:t xml:space="preserve"> je</w:t>
      </w:r>
      <w:r w:rsidR="007E5285" w:rsidRPr="00057335">
        <w:t xml:space="preserve"> dimenzován pro provozní tlak </w:t>
      </w:r>
      <w:r w:rsidR="002640FF" w:rsidRPr="00057335">
        <w:t>2</w:t>
      </w:r>
      <w:r w:rsidR="007E5285" w:rsidRPr="00057335">
        <w:t>,5bar.</w:t>
      </w:r>
    </w:p>
    <w:p w:rsidR="008134FC" w:rsidRPr="00057335" w:rsidRDefault="008134FC" w:rsidP="008134FC">
      <w:pPr>
        <w:spacing w:before="60" w:after="60"/>
        <w:rPr>
          <w:u w:val="single"/>
        </w:rPr>
      </w:pPr>
      <w:r w:rsidRPr="00057335">
        <w:rPr>
          <w:u w:val="single"/>
        </w:rPr>
        <w:t>Filtrační jednotky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1226"/>
        <w:gridCol w:w="928"/>
        <w:gridCol w:w="791"/>
        <w:gridCol w:w="984"/>
        <w:gridCol w:w="950"/>
        <w:gridCol w:w="1830"/>
        <w:gridCol w:w="1423"/>
      </w:tblGrid>
      <w:tr w:rsidR="008134FC" w:rsidRPr="00057335" w:rsidTr="00AD7CD4">
        <w:trPr>
          <w:trHeight w:val="88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Pozice na výkrese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Cirkulační okruh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Umístění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 xml:space="preserve">Počet </w:t>
            </w:r>
            <w:r w:rsidR="007E5285" w:rsidRPr="00057335">
              <w:rPr>
                <w:szCs w:val="24"/>
              </w:rPr>
              <w:t>(</w:t>
            </w:r>
            <w:r w:rsidRPr="00057335">
              <w:rPr>
                <w:szCs w:val="24"/>
              </w:rPr>
              <w:t>ks</w:t>
            </w:r>
            <w:r w:rsidR="007E5285" w:rsidRPr="00057335">
              <w:rPr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Průměr (mm)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Průtok (m3/h)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Filtrační rychlost (m3/hod/m2)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5D9F1"/>
            <w:vAlign w:val="center"/>
            <w:hideMark/>
          </w:tcPr>
          <w:p w:rsidR="008134FC" w:rsidRPr="00057335" w:rsidRDefault="008134FC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Provozní hmotnost (kg)</w:t>
            </w:r>
          </w:p>
        </w:tc>
      </w:tr>
      <w:tr w:rsidR="007E5285" w:rsidRPr="00057335" w:rsidTr="00071E95">
        <w:trPr>
          <w:trHeight w:val="28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7E5285" w:rsidP="00444F0F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1.</w:t>
            </w:r>
            <w:r w:rsidR="00444F0F"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8134FC" w:rsidP="008134FC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okruh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783D56" w:rsidP="008134FC">
            <w:pPr>
              <w:jc w:val="center"/>
              <w:rPr>
                <w:rFonts w:cs="Arial"/>
                <w:szCs w:val="24"/>
              </w:rPr>
            </w:pPr>
            <w:r w:rsidRPr="00C743B6">
              <w:rPr>
                <w:rFonts w:cs="Arial"/>
                <w:szCs w:val="24"/>
              </w:rPr>
              <w:t>filtrace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8134FC" w:rsidP="008134FC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071E95" w:rsidP="008134FC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071E95" w:rsidP="008134FC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4FC" w:rsidRPr="00C743B6" w:rsidRDefault="00071E95" w:rsidP="008134FC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8134FC" w:rsidRPr="00057335" w:rsidRDefault="00071E95" w:rsidP="00071E95">
            <w:pPr>
              <w:jc w:val="center"/>
              <w:rPr>
                <w:szCs w:val="24"/>
              </w:rPr>
            </w:pPr>
            <w:proofErr w:type="gramStart"/>
            <w:r w:rsidRPr="00C743B6">
              <w:rPr>
                <w:szCs w:val="24"/>
              </w:rPr>
              <w:t>m</w:t>
            </w:r>
            <w:r w:rsidR="00783D56" w:rsidRPr="00C743B6">
              <w:rPr>
                <w:szCs w:val="24"/>
              </w:rPr>
              <w:t>ax</w:t>
            </w:r>
            <w:r w:rsidRPr="00C743B6">
              <w:rPr>
                <w:szCs w:val="24"/>
              </w:rPr>
              <w:t>.150</w:t>
            </w:r>
            <w:proofErr w:type="gramEnd"/>
          </w:p>
        </w:tc>
      </w:tr>
    </w:tbl>
    <w:p w:rsidR="002F47A8" w:rsidRPr="00057335" w:rsidRDefault="002F47A8" w:rsidP="003743EE">
      <w:pPr>
        <w:pStyle w:val="TZnadpis2"/>
        <w:numPr>
          <w:ilvl w:val="0"/>
          <w:numId w:val="10"/>
        </w:numPr>
        <w:ind w:left="567" w:hanging="567"/>
      </w:pPr>
      <w:bookmarkStart w:id="17" w:name="_Toc71531329"/>
      <w:r w:rsidRPr="00057335">
        <w:t>Dezinfekce vody</w:t>
      </w:r>
      <w:bookmarkEnd w:id="17"/>
    </w:p>
    <w:p w:rsidR="008134FC" w:rsidRPr="00057335" w:rsidRDefault="002C3AE7" w:rsidP="008134FC">
      <w:r w:rsidRPr="002C3AE7">
        <w:t xml:space="preserve">K úpravě vody je použito potrubního chlorátoru, do kterého budou vloženy kombinované tablety z řady bazénové chemie na bázi chloru. Roztok vytvořený v chlorátoru je dávkován v zařízení průtokem filtrované vody. Úprava </w:t>
      </w:r>
      <w:r>
        <w:t>pH bude ručně obsluhou zařízení</w:t>
      </w:r>
      <w:r w:rsidR="008134FC" w:rsidRPr="00057335">
        <w:t>.</w:t>
      </w:r>
    </w:p>
    <w:p w:rsidR="008134FC" w:rsidRPr="00057335" w:rsidRDefault="008134FC" w:rsidP="008134FC">
      <w:pPr>
        <w:pStyle w:val="TZnadpis2"/>
        <w:numPr>
          <w:ilvl w:val="0"/>
          <w:numId w:val="10"/>
        </w:numPr>
        <w:ind w:left="567" w:hanging="567"/>
      </w:pPr>
      <w:bookmarkStart w:id="18" w:name="_Toc528244929"/>
      <w:bookmarkStart w:id="19" w:name="_Toc528327317"/>
      <w:bookmarkStart w:id="20" w:name="_Toc71531330"/>
      <w:r w:rsidRPr="00057335">
        <w:t>Fyzikální úprava vody</w:t>
      </w:r>
      <w:bookmarkEnd w:id="18"/>
      <w:bookmarkEnd w:id="19"/>
      <w:bookmarkEnd w:id="20"/>
    </w:p>
    <w:p w:rsidR="008134FC" w:rsidRDefault="008134FC" w:rsidP="008134FC">
      <w:pPr>
        <w:rPr>
          <w:szCs w:val="24"/>
        </w:rPr>
      </w:pPr>
      <w:r w:rsidRPr="00057335">
        <w:rPr>
          <w:szCs w:val="24"/>
        </w:rPr>
        <w:t>Pro doplňkovou dezinfekci bud</w:t>
      </w:r>
      <w:r w:rsidR="004E4F3F" w:rsidRPr="00057335">
        <w:rPr>
          <w:szCs w:val="24"/>
        </w:rPr>
        <w:t>e</w:t>
      </w:r>
      <w:r w:rsidRPr="00057335">
        <w:rPr>
          <w:szCs w:val="24"/>
        </w:rPr>
        <w:t xml:space="preserve"> na filtrační</w:t>
      </w:r>
      <w:r w:rsidR="004E4F3F" w:rsidRPr="00057335">
        <w:rPr>
          <w:szCs w:val="24"/>
        </w:rPr>
        <w:t>m</w:t>
      </w:r>
      <w:r w:rsidRPr="00057335">
        <w:rPr>
          <w:szCs w:val="24"/>
        </w:rPr>
        <w:t xml:space="preserve"> okru</w:t>
      </w:r>
      <w:r w:rsidR="004E4F3F" w:rsidRPr="00057335">
        <w:rPr>
          <w:szCs w:val="24"/>
        </w:rPr>
        <w:t>hu</w:t>
      </w:r>
      <w:r w:rsidRPr="00057335">
        <w:rPr>
          <w:szCs w:val="24"/>
        </w:rPr>
        <w:t xml:space="preserve"> osazen nízkotlak</w:t>
      </w:r>
      <w:r w:rsidR="004E4F3F" w:rsidRPr="00057335">
        <w:rPr>
          <w:szCs w:val="24"/>
        </w:rPr>
        <w:t>ý</w:t>
      </w:r>
      <w:r w:rsidRPr="00057335">
        <w:rPr>
          <w:szCs w:val="24"/>
        </w:rPr>
        <w:t xml:space="preserve"> UV reaktor s dávkou záření 300mJ/cm2. Materiálové provedení reaktor</w:t>
      </w:r>
      <w:r w:rsidR="004E4F3F" w:rsidRPr="00057335">
        <w:rPr>
          <w:szCs w:val="24"/>
        </w:rPr>
        <w:t>u</w:t>
      </w:r>
      <w:r w:rsidRPr="00057335">
        <w:rPr>
          <w:szCs w:val="24"/>
        </w:rPr>
        <w:t xml:space="preserve"> je plast. UV reaktor </w:t>
      </w:r>
      <w:r w:rsidR="004E4F3F" w:rsidRPr="00057335">
        <w:rPr>
          <w:szCs w:val="24"/>
        </w:rPr>
        <w:t>je</w:t>
      </w:r>
      <w:r w:rsidRPr="00057335">
        <w:rPr>
          <w:szCs w:val="24"/>
        </w:rPr>
        <w:t xml:space="preserve"> umístěn na bypassu filtrační</w:t>
      </w:r>
      <w:r w:rsidR="004E4F3F" w:rsidRPr="00057335">
        <w:rPr>
          <w:szCs w:val="24"/>
        </w:rPr>
        <w:t>ho</w:t>
      </w:r>
      <w:r w:rsidRPr="00057335">
        <w:rPr>
          <w:szCs w:val="24"/>
        </w:rPr>
        <w:t xml:space="preserve"> </w:t>
      </w:r>
      <w:proofErr w:type="gramStart"/>
      <w:r w:rsidRPr="00057335">
        <w:rPr>
          <w:szCs w:val="24"/>
        </w:rPr>
        <w:t>okruh</w:t>
      </w:r>
      <w:r w:rsidR="004E4F3F" w:rsidRPr="00057335">
        <w:rPr>
          <w:szCs w:val="24"/>
        </w:rPr>
        <w:t>u</w:t>
      </w:r>
      <w:r w:rsidRPr="00057335">
        <w:rPr>
          <w:szCs w:val="24"/>
        </w:rPr>
        <w:t>.</w:t>
      </w:r>
      <w:r w:rsidR="00A20114">
        <w:rPr>
          <w:szCs w:val="24"/>
        </w:rPr>
        <w:t>¨</w:t>
      </w:r>
      <w:proofErr w:type="gramEnd"/>
    </w:p>
    <w:p w:rsidR="008134FC" w:rsidRPr="00057335" w:rsidRDefault="008134FC" w:rsidP="008134FC">
      <w:pPr>
        <w:pStyle w:val="KTSpodnadpisobecn"/>
        <w:rPr>
          <w:szCs w:val="24"/>
        </w:rPr>
      </w:pPr>
      <w:r w:rsidRPr="00057335">
        <w:rPr>
          <w:szCs w:val="24"/>
        </w:rPr>
        <w:t>UV reaktory</w:t>
      </w:r>
    </w:p>
    <w:tbl>
      <w:tblPr>
        <w:tblW w:w="92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9"/>
        <w:gridCol w:w="1552"/>
        <w:gridCol w:w="851"/>
        <w:gridCol w:w="963"/>
        <w:gridCol w:w="1513"/>
        <w:gridCol w:w="1276"/>
        <w:gridCol w:w="1585"/>
      </w:tblGrid>
      <w:tr w:rsidR="00783D56" w:rsidRPr="00057335" w:rsidTr="00783D56">
        <w:trPr>
          <w:trHeight w:val="885"/>
          <w:jc w:val="center"/>
        </w:trPr>
        <w:tc>
          <w:tcPr>
            <w:tcW w:w="153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Pozice na výkrese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Cirkulační okruh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Poč. ks</w:t>
            </w:r>
          </w:p>
        </w:tc>
        <w:tc>
          <w:tcPr>
            <w:tcW w:w="96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Typ</w:t>
            </w:r>
          </w:p>
        </w:tc>
        <w:tc>
          <w:tcPr>
            <w:tcW w:w="151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Max. průtok Q (m3/h)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Napětí U (V)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C5D9F1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057335">
              <w:rPr>
                <w:szCs w:val="24"/>
              </w:rPr>
              <w:t>Příkon P (kW)</w:t>
            </w:r>
          </w:p>
        </w:tc>
      </w:tr>
      <w:tr w:rsidR="00783D56" w:rsidRPr="00057335" w:rsidTr="00783D56">
        <w:trPr>
          <w:trHeight w:val="218"/>
          <w:jc w:val="center"/>
        </w:trPr>
        <w:tc>
          <w:tcPr>
            <w:tcW w:w="153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D56" w:rsidRPr="00C743B6" w:rsidRDefault="00C743B6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D56" w:rsidRPr="00C743B6" w:rsidRDefault="002C3AE7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okruh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D56" w:rsidRPr="00C743B6" w:rsidRDefault="00783D56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3D56" w:rsidRPr="00C743B6" w:rsidRDefault="00783D56" w:rsidP="00034F32">
            <w:pPr>
              <w:jc w:val="center"/>
              <w:rPr>
                <w:szCs w:val="24"/>
              </w:rPr>
            </w:pPr>
            <w:proofErr w:type="spellStart"/>
            <w:r w:rsidRPr="00C743B6">
              <w:rPr>
                <w:szCs w:val="24"/>
              </w:rPr>
              <w:t>nízkotlak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D56" w:rsidRPr="00C743B6" w:rsidRDefault="00783D56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D56" w:rsidRPr="00C743B6" w:rsidRDefault="00783D56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230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783D56" w:rsidRPr="00057335" w:rsidRDefault="00783D56" w:rsidP="00034F32">
            <w:pPr>
              <w:jc w:val="center"/>
              <w:rPr>
                <w:szCs w:val="24"/>
              </w:rPr>
            </w:pPr>
            <w:r w:rsidRPr="00C743B6">
              <w:rPr>
                <w:szCs w:val="24"/>
              </w:rPr>
              <w:t>0,1</w:t>
            </w:r>
            <w:r w:rsidR="00071E95" w:rsidRPr="00C743B6">
              <w:rPr>
                <w:szCs w:val="24"/>
              </w:rPr>
              <w:t>1</w:t>
            </w:r>
          </w:p>
        </w:tc>
      </w:tr>
    </w:tbl>
    <w:p w:rsidR="002F47A8" w:rsidRPr="00057335" w:rsidRDefault="002F47A8" w:rsidP="003743EE">
      <w:pPr>
        <w:pStyle w:val="TZnadpis2"/>
        <w:numPr>
          <w:ilvl w:val="0"/>
          <w:numId w:val="10"/>
        </w:numPr>
        <w:ind w:left="567" w:hanging="567"/>
      </w:pPr>
      <w:bookmarkStart w:id="21" w:name="_Toc71531331"/>
      <w:r w:rsidRPr="00057335">
        <w:t>Napouštění a dopouštění vody</w:t>
      </w:r>
      <w:bookmarkEnd w:id="21"/>
    </w:p>
    <w:p w:rsidR="002C3AE7" w:rsidRDefault="002F47A8" w:rsidP="002F47A8">
      <w:r w:rsidRPr="00057335">
        <w:t>Napájecí médium pro fontánu bude voda z</w:t>
      </w:r>
      <w:r w:rsidR="00D809D2">
        <w:t> vodovodního řadu pitné vody</w:t>
      </w:r>
      <w:r w:rsidRPr="00057335">
        <w:t>, ze které</w:t>
      </w:r>
      <w:r w:rsidR="00D809D2">
        <w:t>ho</w:t>
      </w:r>
      <w:r w:rsidRPr="00057335">
        <w:t xml:space="preserve"> bude zřízena vodovodní přípojka DN</w:t>
      </w:r>
      <w:r w:rsidR="002C3AE7">
        <w:t>25</w:t>
      </w:r>
      <w:r w:rsidRPr="00057335">
        <w:t xml:space="preserve"> (dodávka ZTI)</w:t>
      </w:r>
      <w:r w:rsidR="00A37193">
        <w:t>,</w:t>
      </w:r>
      <w:r w:rsidR="008134FC" w:rsidRPr="00057335">
        <w:t xml:space="preserve"> na které bude osazen</w:t>
      </w:r>
      <w:r w:rsidR="006F20CF" w:rsidRPr="00057335">
        <w:t xml:space="preserve"> vodoměr,</w:t>
      </w:r>
      <w:r w:rsidR="008134FC" w:rsidRPr="00057335">
        <w:t xml:space="preserve"> filtr s</w:t>
      </w:r>
      <w:r w:rsidR="00057335">
        <w:t> </w:t>
      </w:r>
      <w:r w:rsidR="005B7A90">
        <w:t>manuálním</w:t>
      </w:r>
      <w:r w:rsidR="006F20CF" w:rsidRPr="00057335">
        <w:t xml:space="preserve"> </w:t>
      </w:r>
      <w:r w:rsidR="008134FC" w:rsidRPr="00057335">
        <w:t>proplachem</w:t>
      </w:r>
      <w:r w:rsidR="00444F0F">
        <w:t xml:space="preserve"> </w:t>
      </w:r>
      <w:r w:rsidR="006F20CF" w:rsidRPr="00057335">
        <w:t xml:space="preserve">a ventil s el. </w:t>
      </w:r>
      <w:proofErr w:type="gramStart"/>
      <w:r w:rsidR="006F20CF" w:rsidRPr="00057335">
        <w:t>pohonem</w:t>
      </w:r>
      <w:proofErr w:type="gramEnd"/>
      <w:r w:rsidRPr="00057335">
        <w:t>.</w:t>
      </w:r>
      <w:r w:rsidR="00D809D2">
        <w:t xml:space="preserve"> </w:t>
      </w:r>
      <w:r w:rsidR="006F20CF" w:rsidRPr="00057335">
        <w:t>Vodovodní přípojka</w:t>
      </w:r>
      <w:r w:rsidRPr="00057335">
        <w:t xml:space="preserve"> bude přivedena do </w:t>
      </w:r>
      <w:r w:rsidR="00D61B64" w:rsidRPr="00057335">
        <w:t xml:space="preserve">technologické </w:t>
      </w:r>
      <w:r w:rsidR="006F20CF" w:rsidRPr="00057335">
        <w:t>šachty - strojovny</w:t>
      </w:r>
      <w:r w:rsidR="008134FC" w:rsidRPr="00057335">
        <w:t xml:space="preserve">. </w:t>
      </w:r>
    </w:p>
    <w:p w:rsidR="002F47A8" w:rsidRDefault="008134FC" w:rsidP="002F47A8">
      <w:r w:rsidRPr="00057335">
        <w:t xml:space="preserve">Ventil s elektropohonem </w:t>
      </w:r>
      <w:r w:rsidR="002F47A8" w:rsidRPr="00057335">
        <w:t>musí být v provedení „bez napětí uzavřen“</w:t>
      </w:r>
      <w:r w:rsidR="000576C8" w:rsidRPr="00057335">
        <w:t xml:space="preserve"> a s havarijní funkcí</w:t>
      </w:r>
      <w:r w:rsidR="00B92888" w:rsidRPr="00057335">
        <w:t xml:space="preserve"> uzavření</w:t>
      </w:r>
      <w:r w:rsidR="002F47A8" w:rsidRPr="00057335">
        <w:t xml:space="preserve">. Dopouštění vody bude provedeno </w:t>
      </w:r>
      <w:r w:rsidR="006F20CF" w:rsidRPr="00057335">
        <w:t>do akumulační nádrže.</w:t>
      </w:r>
      <w:r w:rsidR="00B34689">
        <w:t xml:space="preserve"> </w:t>
      </w:r>
    </w:p>
    <w:p w:rsidR="00444F0F" w:rsidRDefault="00444F0F" w:rsidP="002F47A8">
      <w:r>
        <w:t>Na vodovodní přípojce bude dále osazena odbočka pro pítko jako příprava pro další etapu.</w:t>
      </w:r>
    </w:p>
    <w:p w:rsidR="005D65E2" w:rsidRPr="00057335" w:rsidRDefault="005D65E2" w:rsidP="003743EE">
      <w:pPr>
        <w:pStyle w:val="TZnadpis2"/>
        <w:numPr>
          <w:ilvl w:val="0"/>
          <w:numId w:val="10"/>
        </w:numPr>
        <w:ind w:left="567" w:hanging="567"/>
      </w:pPr>
      <w:bookmarkStart w:id="22" w:name="_Toc71531332"/>
      <w:r w:rsidRPr="00057335">
        <w:t xml:space="preserve">Technologická </w:t>
      </w:r>
      <w:r w:rsidR="001B01CC" w:rsidRPr="00057335">
        <w:t>místnost</w:t>
      </w:r>
      <w:r w:rsidR="003360AE" w:rsidRPr="00057335">
        <w:t xml:space="preserve"> - strojovna</w:t>
      </w:r>
      <w:bookmarkEnd w:id="22"/>
    </w:p>
    <w:p w:rsidR="00A41F56" w:rsidRPr="00057335" w:rsidRDefault="003360AE" w:rsidP="00883D8B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Veškeré technologické vybavení pro dopravu a úpravu vody ve </w:t>
      </w:r>
      <w:r w:rsidR="006F20CF" w:rsidRPr="00057335">
        <w:rPr>
          <w:rFonts w:cs="Arial"/>
          <w:szCs w:val="24"/>
        </w:rPr>
        <w:t xml:space="preserve">vodním prvku bude umístěno do podzemní technologické šachty – strojovny. Ta bude vybudována v těsné blízkosti vodního prvku. Konstrukce strojovny bude </w:t>
      </w:r>
      <w:r w:rsidR="00444F0F">
        <w:rPr>
          <w:rFonts w:cs="Arial"/>
          <w:szCs w:val="24"/>
        </w:rPr>
        <w:t>z PP svařovaných desek s </w:t>
      </w:r>
      <w:r w:rsidR="006F20CF" w:rsidRPr="00057335">
        <w:rPr>
          <w:rFonts w:cs="Arial"/>
          <w:szCs w:val="24"/>
        </w:rPr>
        <w:t>železobeto</w:t>
      </w:r>
      <w:r w:rsidR="00B34689">
        <w:rPr>
          <w:rFonts w:cs="Arial"/>
          <w:szCs w:val="24"/>
        </w:rPr>
        <w:t>no</w:t>
      </w:r>
      <w:r w:rsidR="006F20CF" w:rsidRPr="00057335">
        <w:rPr>
          <w:rFonts w:cs="Arial"/>
          <w:szCs w:val="24"/>
        </w:rPr>
        <w:t>v</w:t>
      </w:r>
      <w:r w:rsidR="00444F0F">
        <w:rPr>
          <w:rFonts w:cs="Arial"/>
          <w:szCs w:val="24"/>
        </w:rPr>
        <w:t>ou opěrnou konstrukcí</w:t>
      </w:r>
      <w:r w:rsidR="006F20CF" w:rsidRPr="00057335">
        <w:rPr>
          <w:rFonts w:cs="Arial"/>
          <w:szCs w:val="24"/>
        </w:rPr>
        <w:t xml:space="preserve">. Přístup do strojovny bude proveden přes poklop </w:t>
      </w:r>
      <w:r w:rsidR="00444F0F">
        <w:rPr>
          <w:rFonts w:cs="Arial"/>
          <w:szCs w:val="24"/>
        </w:rPr>
        <w:t>7</w:t>
      </w:r>
      <w:r w:rsidR="006F20CF" w:rsidRPr="00057335">
        <w:rPr>
          <w:rFonts w:cs="Arial"/>
          <w:szCs w:val="24"/>
        </w:rPr>
        <w:t>00x</w:t>
      </w:r>
      <w:r w:rsidR="00444F0F">
        <w:rPr>
          <w:rFonts w:cs="Arial"/>
          <w:szCs w:val="24"/>
        </w:rPr>
        <w:t>7</w:t>
      </w:r>
      <w:r w:rsidR="006F20CF" w:rsidRPr="00057335">
        <w:rPr>
          <w:rFonts w:cs="Arial"/>
          <w:szCs w:val="24"/>
        </w:rPr>
        <w:t>00mm s pomocným zvedacím zařízením.</w:t>
      </w:r>
      <w:r w:rsidR="00A23F50">
        <w:rPr>
          <w:rFonts w:cs="Arial"/>
          <w:szCs w:val="24"/>
        </w:rPr>
        <w:t xml:space="preserve"> </w:t>
      </w:r>
      <w:r w:rsidR="00A23F50" w:rsidRPr="00C743B6">
        <w:rPr>
          <w:rFonts w:cs="Arial"/>
          <w:szCs w:val="24"/>
        </w:rPr>
        <w:t xml:space="preserve">V podlaze strojovny bude dále vybudován </w:t>
      </w:r>
      <w:proofErr w:type="spellStart"/>
      <w:r w:rsidR="00A23F50" w:rsidRPr="00C743B6">
        <w:rPr>
          <w:rFonts w:cs="Arial"/>
          <w:szCs w:val="24"/>
        </w:rPr>
        <w:t>kalník</w:t>
      </w:r>
      <w:proofErr w:type="spellEnd"/>
      <w:r w:rsidR="00A23F50" w:rsidRPr="00C743B6">
        <w:rPr>
          <w:rFonts w:cs="Arial"/>
          <w:szCs w:val="24"/>
        </w:rPr>
        <w:t xml:space="preserve"> 500x500x500mm pro umístění kalového čerpadla. Kalník bude překryt </w:t>
      </w:r>
      <w:proofErr w:type="spellStart"/>
      <w:r w:rsidR="00444F0F">
        <w:rPr>
          <w:rFonts w:cs="Arial"/>
          <w:szCs w:val="24"/>
        </w:rPr>
        <w:t>kompozitovým</w:t>
      </w:r>
      <w:proofErr w:type="spellEnd"/>
      <w:r w:rsidR="00A23F50" w:rsidRPr="00C743B6">
        <w:rPr>
          <w:rFonts w:cs="Arial"/>
          <w:szCs w:val="24"/>
        </w:rPr>
        <w:t xml:space="preserve"> </w:t>
      </w:r>
      <w:proofErr w:type="spellStart"/>
      <w:r w:rsidR="00A23F50" w:rsidRPr="00C743B6">
        <w:rPr>
          <w:rFonts w:cs="Arial"/>
          <w:szCs w:val="24"/>
        </w:rPr>
        <w:t>pororoštěm</w:t>
      </w:r>
      <w:proofErr w:type="spellEnd"/>
      <w:r w:rsidR="00A23F50" w:rsidRPr="00C743B6">
        <w:rPr>
          <w:rFonts w:cs="Arial"/>
          <w:szCs w:val="24"/>
        </w:rPr>
        <w:t>.</w:t>
      </w:r>
    </w:p>
    <w:p w:rsidR="006F20CF" w:rsidRPr="00057335" w:rsidRDefault="006F20CF" w:rsidP="006F20CF">
      <w:pPr>
        <w:pStyle w:val="TZnadpis2"/>
        <w:numPr>
          <w:ilvl w:val="0"/>
          <w:numId w:val="10"/>
        </w:numPr>
        <w:ind w:left="567" w:hanging="567"/>
      </w:pPr>
      <w:bookmarkStart w:id="23" w:name="_Toc71531333"/>
      <w:r w:rsidRPr="00057335">
        <w:lastRenderedPageBreak/>
        <w:t>Akumulační nádrž</w:t>
      </w:r>
      <w:bookmarkEnd w:id="23"/>
    </w:p>
    <w:p w:rsidR="006F20CF" w:rsidRDefault="006F20CF" w:rsidP="006F20CF">
      <w:r w:rsidRPr="00057335">
        <w:t>Akumulační nádrž bude provedena jako plastový svařenec z PP desek 15mm</w:t>
      </w:r>
      <w:r w:rsidR="00444F0F">
        <w:t>, který bude již součást technologické šachty</w:t>
      </w:r>
      <w:r w:rsidRPr="00057335">
        <w:t>. Skelet nádrže bude vyztužen plastovými žebry.</w:t>
      </w:r>
      <w:r w:rsidR="00D809D2">
        <w:t xml:space="preserve"> </w:t>
      </w:r>
      <w:r w:rsidRPr="00057335">
        <w:t xml:space="preserve">Přístup do akumulační nádrže bude poklopem 600x600mm ve vrchní části. </w:t>
      </w:r>
      <w:r w:rsidR="00C743B6">
        <w:t xml:space="preserve">Akumulační nádrž bude opatřena vypouštěním </w:t>
      </w:r>
      <w:r w:rsidR="00444F0F">
        <w:t>ze</w:t>
      </w:r>
      <w:r w:rsidR="00C743B6">
        <w:t xml:space="preserve"> dna.</w:t>
      </w:r>
    </w:p>
    <w:p w:rsidR="00883D8B" w:rsidRPr="00057335" w:rsidRDefault="00883D8B" w:rsidP="003743EE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24" w:name="_Toc71531334"/>
      <w:r w:rsidRPr="00057335">
        <w:rPr>
          <w:szCs w:val="22"/>
        </w:rPr>
        <w:t>Propojovací potrubí</w:t>
      </w:r>
      <w:bookmarkEnd w:id="24"/>
    </w:p>
    <w:p w:rsidR="00883D8B" w:rsidRPr="00057335" w:rsidRDefault="00883D8B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>Veškeré navrhované sací a výtlačné potrubní rozvody budou instalovány z PVC-U tlakových trub 1,0 MPa</w:t>
      </w:r>
      <w:r w:rsidR="00B92888" w:rsidRPr="00057335">
        <w:rPr>
          <w:rFonts w:cs="Arial"/>
          <w:szCs w:val="24"/>
        </w:rPr>
        <w:t xml:space="preserve"> viz výkres dispozice trubních vedení</w:t>
      </w:r>
      <w:r w:rsidRPr="00057335">
        <w:rPr>
          <w:rFonts w:cs="Arial"/>
          <w:szCs w:val="24"/>
        </w:rPr>
        <w:t xml:space="preserve">. </w:t>
      </w:r>
      <w:r w:rsidR="00251E6F" w:rsidRPr="00057335">
        <w:rPr>
          <w:rFonts w:cs="Arial"/>
          <w:szCs w:val="24"/>
        </w:rPr>
        <w:t>Gravitační</w:t>
      </w:r>
      <w:r w:rsidRPr="00057335">
        <w:rPr>
          <w:rFonts w:cs="Arial"/>
          <w:szCs w:val="24"/>
        </w:rPr>
        <w:t xml:space="preserve"> potrubí bude instalováno v plastovém provedení - kanalizační KG nebo HT potrubí</w:t>
      </w:r>
      <w:r w:rsidR="003C3054" w:rsidRPr="00057335">
        <w:rPr>
          <w:rFonts w:cs="Arial"/>
          <w:szCs w:val="24"/>
        </w:rPr>
        <w:t>, a to dle umístění jednotlivých trubních vedení</w:t>
      </w:r>
      <w:r w:rsidRPr="00057335">
        <w:rPr>
          <w:rFonts w:cs="Arial"/>
          <w:szCs w:val="24"/>
        </w:rPr>
        <w:t>.</w:t>
      </w:r>
      <w:r w:rsidR="00B92888" w:rsidRPr="00057335">
        <w:rPr>
          <w:rFonts w:cs="Arial"/>
          <w:szCs w:val="24"/>
        </w:rPr>
        <w:t xml:space="preserve"> </w:t>
      </w:r>
      <w:r w:rsidR="002C3AE7">
        <w:rPr>
          <w:rFonts w:cs="Arial"/>
          <w:szCs w:val="24"/>
        </w:rPr>
        <w:t>Rozvod vody pro mlžící okruh bude provedeno polyamidovou hadicí o průměru 9,6mm a uložen ve flexibilní chráničce HDPE o průměru 40mm.</w:t>
      </w:r>
      <w:r w:rsidRPr="00057335">
        <w:rPr>
          <w:rFonts w:cs="Arial"/>
          <w:szCs w:val="24"/>
        </w:rPr>
        <w:t>Uvedené plastové tlakové potrubí, které se bude nacházet ve strojovně, musí být uložené do plastových objímek pevně u</w:t>
      </w:r>
      <w:r w:rsidR="00251E6F" w:rsidRPr="00057335">
        <w:rPr>
          <w:rFonts w:cs="Arial"/>
          <w:szCs w:val="24"/>
        </w:rPr>
        <w:t>kotvených do stěny</w:t>
      </w:r>
      <w:r w:rsidR="00485104" w:rsidRPr="00057335">
        <w:rPr>
          <w:rFonts w:cs="Arial"/>
          <w:szCs w:val="24"/>
        </w:rPr>
        <w:t xml:space="preserve"> nebo stropu</w:t>
      </w:r>
      <w:r w:rsidR="00251E6F" w:rsidRPr="00057335">
        <w:rPr>
          <w:rFonts w:cs="Arial"/>
          <w:szCs w:val="24"/>
        </w:rPr>
        <w:t xml:space="preserve">. </w:t>
      </w:r>
      <w:r w:rsidRPr="00057335">
        <w:rPr>
          <w:rFonts w:cs="Arial"/>
          <w:szCs w:val="24"/>
        </w:rPr>
        <w:t>Potrubí mimo strojovnu bude uloženo do pískového lože</w:t>
      </w:r>
      <w:r w:rsidR="00216D9A" w:rsidRPr="00057335">
        <w:rPr>
          <w:rFonts w:cs="Arial"/>
          <w:szCs w:val="24"/>
        </w:rPr>
        <w:t xml:space="preserve"> s výškou obsypu 30</w:t>
      </w:r>
      <w:r w:rsidR="00A62D7D" w:rsidRPr="00057335">
        <w:rPr>
          <w:rFonts w:cs="Arial"/>
          <w:szCs w:val="24"/>
        </w:rPr>
        <w:t xml:space="preserve"> </w:t>
      </w:r>
      <w:r w:rsidR="00216D9A" w:rsidRPr="00057335">
        <w:rPr>
          <w:rFonts w:cs="Arial"/>
          <w:szCs w:val="24"/>
        </w:rPr>
        <w:t>c</w:t>
      </w:r>
      <w:r w:rsidR="00A62D7D" w:rsidRPr="00057335">
        <w:rPr>
          <w:rFonts w:cs="Arial"/>
          <w:szCs w:val="24"/>
        </w:rPr>
        <w:t>m.</w:t>
      </w:r>
      <w:r w:rsidRPr="00057335">
        <w:rPr>
          <w:rFonts w:cs="Arial"/>
          <w:szCs w:val="24"/>
        </w:rPr>
        <w:t xml:space="preserve"> Před zakrytím potrubních systému musí být provedeny řádné tlakové zkoušky. Veške</w:t>
      </w:r>
      <w:r w:rsidR="00A62D7D" w:rsidRPr="00057335">
        <w:rPr>
          <w:rFonts w:cs="Arial"/>
          <w:szCs w:val="24"/>
        </w:rPr>
        <w:t>ré vodotrubní rozvody musí být</w:t>
      </w:r>
      <w:r w:rsidRPr="00057335">
        <w:rPr>
          <w:rFonts w:cs="Arial"/>
          <w:szCs w:val="24"/>
        </w:rPr>
        <w:t xml:space="preserve"> provedeny do požadovaného spádu tak, aby je bylo možno vypustit a odvodnit. </w:t>
      </w:r>
    </w:p>
    <w:p w:rsidR="003360AE" w:rsidRPr="00057335" w:rsidRDefault="003360AE" w:rsidP="003360AE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25" w:name="_Toc71531335"/>
      <w:r w:rsidRPr="00057335">
        <w:rPr>
          <w:szCs w:val="22"/>
        </w:rPr>
        <w:t>Prostupy</w:t>
      </w:r>
      <w:bookmarkEnd w:id="25"/>
    </w:p>
    <w:p w:rsidR="003360AE" w:rsidRPr="00057335" w:rsidRDefault="00B92888" w:rsidP="00A23F50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284" w:hanging="284"/>
        <w:rPr>
          <w:rFonts w:cs="Arial"/>
          <w:szCs w:val="24"/>
        </w:rPr>
      </w:pPr>
      <w:r w:rsidRPr="00E463A5">
        <w:rPr>
          <w:rFonts w:cs="Arial"/>
          <w:szCs w:val="24"/>
        </w:rPr>
        <w:t>Prostupy</w:t>
      </w:r>
      <w:r w:rsidR="002C3AE7" w:rsidRPr="00E463A5">
        <w:rPr>
          <w:rFonts w:cs="Arial"/>
          <w:szCs w:val="24"/>
        </w:rPr>
        <w:t xml:space="preserve"> </w:t>
      </w:r>
      <w:r w:rsidR="00E463A5">
        <w:rPr>
          <w:rFonts w:cs="Arial"/>
          <w:szCs w:val="24"/>
        </w:rPr>
        <w:t xml:space="preserve">technologickou šachtou budou provedeny jako plastové </w:t>
      </w:r>
      <w:proofErr w:type="spellStart"/>
      <w:r w:rsidR="00E463A5">
        <w:rPr>
          <w:rFonts w:cs="Arial"/>
          <w:szCs w:val="24"/>
        </w:rPr>
        <w:t>návarky</w:t>
      </w:r>
      <w:proofErr w:type="spellEnd"/>
      <w:r w:rsidR="00E463A5">
        <w:rPr>
          <w:rFonts w:cs="Arial"/>
          <w:szCs w:val="24"/>
        </w:rPr>
        <w:t xml:space="preserve"> z PP nebo HDPE.</w:t>
      </w:r>
    </w:p>
    <w:p w:rsidR="00B92888" w:rsidRDefault="00B92888" w:rsidP="00A23F5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ind w:left="284" w:hanging="284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Prostupy </w:t>
      </w:r>
      <w:r w:rsidR="00E463A5">
        <w:rPr>
          <w:rFonts w:cs="Arial"/>
          <w:szCs w:val="24"/>
        </w:rPr>
        <w:t xml:space="preserve">do </w:t>
      </w:r>
      <w:proofErr w:type="spellStart"/>
      <w:r w:rsidR="00E463A5">
        <w:rPr>
          <w:rFonts w:cs="Arial"/>
          <w:szCs w:val="24"/>
        </w:rPr>
        <w:t>žb</w:t>
      </w:r>
      <w:proofErr w:type="spellEnd"/>
      <w:r w:rsidR="00E463A5">
        <w:rPr>
          <w:rFonts w:cs="Arial"/>
          <w:szCs w:val="24"/>
        </w:rPr>
        <w:t xml:space="preserve">. </w:t>
      </w:r>
      <w:proofErr w:type="spellStart"/>
      <w:r w:rsidR="00E463A5">
        <w:rPr>
          <w:rFonts w:cs="Arial"/>
          <w:szCs w:val="24"/>
        </w:rPr>
        <w:t>kce</w:t>
      </w:r>
      <w:proofErr w:type="spellEnd"/>
      <w:r w:rsidR="00E463A5">
        <w:rPr>
          <w:rFonts w:cs="Arial"/>
          <w:szCs w:val="24"/>
        </w:rPr>
        <w:t xml:space="preserve"> fontány budou provedeny jako nerezové kusy, které budou napojeny na hydroizolace ve fontáně.</w:t>
      </w:r>
    </w:p>
    <w:p w:rsidR="00883D8B" w:rsidRPr="00057335" w:rsidRDefault="00883D8B" w:rsidP="003743EE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26" w:name="RANGE!A1:D12"/>
      <w:bookmarkStart w:id="27" w:name="RANGE!A1:E12"/>
      <w:bookmarkStart w:id="28" w:name="_Toc71531336"/>
      <w:bookmarkEnd w:id="26"/>
      <w:bookmarkEnd w:id="27"/>
      <w:r w:rsidRPr="00057335">
        <w:rPr>
          <w:szCs w:val="22"/>
        </w:rPr>
        <w:t xml:space="preserve">Vypouštění </w:t>
      </w:r>
      <w:r w:rsidR="004D01F9" w:rsidRPr="00057335">
        <w:rPr>
          <w:szCs w:val="22"/>
        </w:rPr>
        <w:t>vodní</w:t>
      </w:r>
      <w:r w:rsidR="006F20CF" w:rsidRPr="00057335">
        <w:rPr>
          <w:szCs w:val="22"/>
        </w:rPr>
        <w:t>ho prvku</w:t>
      </w:r>
      <w:bookmarkEnd w:id="28"/>
    </w:p>
    <w:p w:rsidR="00A23F50" w:rsidRDefault="006F20CF" w:rsidP="006F20CF">
      <w:r w:rsidRPr="00057335">
        <w:t xml:space="preserve">Vypouštění vodního prvku </w:t>
      </w:r>
      <w:r w:rsidR="00D809D2">
        <w:t>se provede vypnutím čerpadla cirkulace</w:t>
      </w:r>
      <w:r w:rsidR="00A23F50">
        <w:t xml:space="preserve"> a agregátu mlžení</w:t>
      </w:r>
      <w:r w:rsidR="00D809D2">
        <w:t>. Voda tak steče do akumulační nádrže</w:t>
      </w:r>
      <w:r w:rsidRPr="00057335">
        <w:t>.</w:t>
      </w:r>
      <w:r w:rsidR="00D809D2">
        <w:t xml:space="preserve"> Po odtoku vody z</w:t>
      </w:r>
      <w:r w:rsidR="00F77283">
        <w:t> plochy vodního prvku</w:t>
      </w:r>
      <w:r w:rsidR="00D809D2">
        <w:t xml:space="preserve"> se uzavře svodné potrubí </w:t>
      </w:r>
      <w:r w:rsidR="00A23F50">
        <w:t>klapkou DN1</w:t>
      </w:r>
      <w:r w:rsidR="00F77283">
        <w:t>5</w:t>
      </w:r>
      <w:r w:rsidR="00A23F50">
        <w:t>0</w:t>
      </w:r>
      <w:r w:rsidR="00D809D2">
        <w:t xml:space="preserve"> a otevře se </w:t>
      </w:r>
      <w:r w:rsidR="00735400">
        <w:t>klapka</w:t>
      </w:r>
      <w:r w:rsidR="00E463A5">
        <w:t xml:space="preserve"> DN100</w:t>
      </w:r>
      <w:r w:rsidR="00D809D2">
        <w:t xml:space="preserve"> na kanalizaci.</w:t>
      </w:r>
      <w:r w:rsidRPr="00057335">
        <w:t xml:space="preserve"> </w:t>
      </w:r>
    </w:p>
    <w:p w:rsidR="008134FC" w:rsidRPr="00057335" w:rsidRDefault="006F20CF" w:rsidP="006F20CF">
      <w:pPr>
        <w:rPr>
          <w:rFonts w:cs="Arial"/>
          <w:szCs w:val="24"/>
        </w:rPr>
      </w:pPr>
      <w:r w:rsidRPr="00057335">
        <w:t xml:space="preserve">Vypouštění akumulační nádrže bude provedeno </w:t>
      </w:r>
      <w:r w:rsidR="00F77283">
        <w:t xml:space="preserve">vypouštěním </w:t>
      </w:r>
      <w:r w:rsidR="00E463A5">
        <w:t>ze</w:t>
      </w:r>
      <w:r w:rsidR="00F77283">
        <w:t xml:space="preserve"> dna, které bude napojeno do kalníku.</w:t>
      </w:r>
      <w:r w:rsidR="00E463A5">
        <w:t xml:space="preserve"> Vypouštění musí být za dozoru obsluhy.</w:t>
      </w:r>
    </w:p>
    <w:p w:rsidR="00B92888" w:rsidRPr="00057335" w:rsidRDefault="00B92888" w:rsidP="00B92888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29" w:name="_Toc71531337"/>
      <w:r w:rsidRPr="00057335">
        <w:rPr>
          <w:szCs w:val="22"/>
        </w:rPr>
        <w:t>Odpadní vody</w:t>
      </w:r>
      <w:bookmarkEnd w:id="29"/>
    </w:p>
    <w:p w:rsidR="006162ED" w:rsidRPr="00057335" w:rsidRDefault="006162ED" w:rsidP="006162ED">
      <w:r w:rsidRPr="00057335">
        <w:t xml:space="preserve">Odpadní vody z technologie vodního prvku budou napojeny na rozvod splaškové kanalizace. Soubor </w:t>
      </w:r>
      <w:proofErr w:type="spellStart"/>
      <w:r w:rsidRPr="00057335">
        <w:t>napojovacích</w:t>
      </w:r>
      <w:proofErr w:type="spellEnd"/>
      <w:r w:rsidRPr="00057335">
        <w:t xml:space="preserve"> bodů je specifikován v požadavcích na profese ZTI.</w:t>
      </w:r>
    </w:p>
    <w:p w:rsidR="006162ED" w:rsidRPr="00057335" w:rsidRDefault="006162ED" w:rsidP="006162ED">
      <w:r w:rsidRPr="00057335">
        <w:t>Odvodnění podlahy strojovny bude čerpadlem technologie, které bude umístěno v kalníku. Kalník ve strojovně bude překryt nerezovým roštem.</w:t>
      </w:r>
    </w:p>
    <w:p w:rsidR="00883D8B" w:rsidRPr="00057335" w:rsidRDefault="00883D8B" w:rsidP="003743EE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30" w:name="_Toc71531338"/>
      <w:r w:rsidRPr="00057335">
        <w:rPr>
          <w:szCs w:val="22"/>
        </w:rPr>
        <w:t xml:space="preserve">Zazimování </w:t>
      </w:r>
      <w:r w:rsidR="00A20114">
        <w:rPr>
          <w:szCs w:val="22"/>
        </w:rPr>
        <w:t>fontány</w:t>
      </w:r>
      <w:bookmarkEnd w:id="30"/>
    </w:p>
    <w:p w:rsidR="00A327C4" w:rsidRPr="00057335" w:rsidRDefault="00883D8B" w:rsidP="00A327C4">
      <w:pPr>
        <w:widowControl w:val="0"/>
        <w:tabs>
          <w:tab w:val="left" w:pos="433"/>
          <w:tab w:val="left" w:pos="617"/>
        </w:tabs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>Před zimním obdobím musí být veškeré strojní z</w:t>
      </w:r>
      <w:r w:rsidR="00F908BD" w:rsidRPr="00057335">
        <w:rPr>
          <w:rFonts w:cs="Arial"/>
          <w:szCs w:val="24"/>
        </w:rPr>
        <w:t xml:space="preserve">ařízení umístěné ve </w:t>
      </w:r>
      <w:r w:rsidR="00A20114">
        <w:rPr>
          <w:rFonts w:cs="Arial"/>
          <w:szCs w:val="24"/>
        </w:rPr>
        <w:t>fontáně</w:t>
      </w:r>
      <w:r w:rsidR="00AD22DE" w:rsidRPr="00057335">
        <w:rPr>
          <w:rFonts w:cs="Arial"/>
          <w:szCs w:val="24"/>
        </w:rPr>
        <w:t xml:space="preserve"> a strojovně</w:t>
      </w:r>
      <w:r w:rsidRPr="00057335">
        <w:rPr>
          <w:rFonts w:cs="Arial"/>
          <w:szCs w:val="24"/>
        </w:rPr>
        <w:t xml:space="preserve"> řádně odvodněno. </w:t>
      </w:r>
      <w:r w:rsidR="008134FC" w:rsidRPr="00057335">
        <w:rPr>
          <w:rFonts w:cs="Arial"/>
          <w:szCs w:val="24"/>
        </w:rPr>
        <w:t>Odpadní potrubí musí být volně průtočné do odpadní kanalizace. V závislosti na požadavcích konkrétního výrobce technologického zařízení bude případně toto demontováno.</w:t>
      </w:r>
      <w:r w:rsidR="00A23F50">
        <w:rPr>
          <w:rFonts w:cs="Arial"/>
          <w:szCs w:val="24"/>
        </w:rPr>
        <w:t xml:space="preserve"> </w:t>
      </w:r>
      <w:r w:rsidR="006303E6">
        <w:rPr>
          <w:rFonts w:cs="Arial"/>
          <w:szCs w:val="24"/>
        </w:rPr>
        <w:t>Zejména se musí demontovat trysk</w:t>
      </w:r>
      <w:r w:rsidR="006162ED">
        <w:rPr>
          <w:rFonts w:cs="Arial"/>
          <w:szCs w:val="24"/>
        </w:rPr>
        <w:t>a</w:t>
      </w:r>
      <w:r w:rsidR="006303E6">
        <w:rPr>
          <w:rFonts w:cs="Arial"/>
          <w:szCs w:val="24"/>
        </w:rPr>
        <w:t xml:space="preserve"> svislého výtrysku (</w:t>
      </w:r>
      <w:r w:rsidR="006162ED">
        <w:rPr>
          <w:rFonts w:cs="Arial"/>
          <w:szCs w:val="24"/>
        </w:rPr>
        <w:t>1x</w:t>
      </w:r>
      <w:r w:rsidR="006303E6">
        <w:rPr>
          <w:rFonts w:cs="Arial"/>
          <w:szCs w:val="24"/>
        </w:rPr>
        <w:t xml:space="preserve">) a nechat odvodněný </w:t>
      </w:r>
      <w:r w:rsidR="006162ED">
        <w:rPr>
          <w:rFonts w:cs="Arial"/>
          <w:szCs w:val="24"/>
        </w:rPr>
        <w:t>bazének vodního prvku</w:t>
      </w:r>
    </w:p>
    <w:p w:rsidR="007853A7" w:rsidRPr="00057335" w:rsidRDefault="007853A7" w:rsidP="007853A7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31" w:name="_Toc528244939"/>
      <w:bookmarkStart w:id="32" w:name="_Toc528327327"/>
      <w:bookmarkStart w:id="33" w:name="_Toc71531339"/>
      <w:r w:rsidRPr="00057335">
        <w:rPr>
          <w:szCs w:val="22"/>
        </w:rPr>
        <w:lastRenderedPageBreak/>
        <w:t>Elektroinstalace</w:t>
      </w:r>
      <w:bookmarkEnd w:id="31"/>
      <w:bookmarkEnd w:id="32"/>
      <w:bookmarkEnd w:id="33"/>
    </w:p>
    <w:p w:rsidR="007853A7" w:rsidRPr="00057335" w:rsidRDefault="007853A7" w:rsidP="007853A7">
      <w:pPr>
        <w:pStyle w:val="KTSpodnadpisobecn"/>
        <w:rPr>
          <w:szCs w:val="24"/>
        </w:rPr>
      </w:pPr>
      <w:r w:rsidRPr="00057335">
        <w:rPr>
          <w:szCs w:val="24"/>
        </w:rPr>
        <w:t>Napěťová soustava</w:t>
      </w:r>
    </w:p>
    <w:p w:rsidR="007853A7" w:rsidRPr="00057335" w:rsidRDefault="007853A7" w:rsidP="007853A7">
      <w:pPr>
        <w:rPr>
          <w:rFonts w:cs="Calibri"/>
          <w:szCs w:val="24"/>
        </w:rPr>
      </w:pPr>
      <w:r w:rsidRPr="00057335">
        <w:rPr>
          <w:rFonts w:cs="Calibri"/>
          <w:szCs w:val="24"/>
        </w:rPr>
        <w:t>Elektrická síť:</w:t>
      </w:r>
      <w:r w:rsidRPr="00057335">
        <w:rPr>
          <w:rFonts w:cs="Calibri"/>
          <w:szCs w:val="24"/>
        </w:rPr>
        <w:tab/>
      </w:r>
      <w:r w:rsidRPr="00057335">
        <w:rPr>
          <w:rFonts w:cs="Calibri"/>
          <w:szCs w:val="24"/>
        </w:rPr>
        <w:tab/>
        <w:t>3NPE AC 50Hz  230V/400V  TN-S ; 230V/24V AC/DC</w:t>
      </w:r>
    </w:p>
    <w:p w:rsidR="007853A7" w:rsidRPr="00057335" w:rsidRDefault="007853A7" w:rsidP="007853A7">
      <w:pPr>
        <w:rPr>
          <w:rFonts w:cs="Calibri"/>
          <w:szCs w:val="24"/>
        </w:rPr>
      </w:pPr>
      <w:r w:rsidRPr="00057335">
        <w:rPr>
          <w:rFonts w:cs="Calibri"/>
          <w:szCs w:val="24"/>
        </w:rPr>
        <w:t>Ovládací napětí:</w:t>
      </w:r>
      <w:r w:rsidRPr="00057335">
        <w:rPr>
          <w:rFonts w:cs="Calibri"/>
          <w:szCs w:val="24"/>
        </w:rPr>
        <w:tab/>
        <w:t>230/5V  AC/DC</w:t>
      </w:r>
      <w:r w:rsidRPr="00057335">
        <w:rPr>
          <w:rFonts w:cs="Calibri"/>
          <w:szCs w:val="24"/>
        </w:rPr>
        <w:tab/>
      </w:r>
    </w:p>
    <w:p w:rsidR="007853A7" w:rsidRPr="00057335" w:rsidRDefault="007853A7" w:rsidP="007853A7">
      <w:pPr>
        <w:pStyle w:val="KTSpodnadpisobecn"/>
        <w:rPr>
          <w:szCs w:val="24"/>
        </w:rPr>
      </w:pPr>
      <w:r w:rsidRPr="00057335">
        <w:rPr>
          <w:szCs w:val="24"/>
        </w:rPr>
        <w:t>Vnější vlivy</w:t>
      </w:r>
    </w:p>
    <w:p w:rsidR="007853A7" w:rsidRPr="00057335" w:rsidRDefault="007853A7" w:rsidP="007853A7">
      <w:pPr>
        <w:rPr>
          <w:rFonts w:cs="Calibri"/>
          <w:szCs w:val="24"/>
        </w:rPr>
      </w:pPr>
      <w:r w:rsidRPr="00057335">
        <w:rPr>
          <w:rFonts w:cs="Calibri"/>
          <w:szCs w:val="24"/>
        </w:rPr>
        <w:t>Vnější vlivy jsou stanoveny protokolárně dle ČSN 33-2000-1 ed.2 v souladu s ČSN 33-2000-7-702 ed.2 - prostor nebezpečný; prostor zvlášť nebezpečný.</w:t>
      </w:r>
    </w:p>
    <w:p w:rsidR="007853A7" w:rsidRPr="00057335" w:rsidRDefault="007853A7" w:rsidP="007853A7">
      <w:pPr>
        <w:pStyle w:val="KTSpodnadpisobecn"/>
        <w:rPr>
          <w:szCs w:val="24"/>
        </w:rPr>
      </w:pPr>
      <w:r w:rsidRPr="00057335">
        <w:rPr>
          <w:szCs w:val="24"/>
        </w:rPr>
        <w:t>Rozvaděč RF</w:t>
      </w:r>
    </w:p>
    <w:p w:rsidR="007853A7" w:rsidRPr="00057335" w:rsidRDefault="007853A7" w:rsidP="007853A7">
      <w:pPr>
        <w:rPr>
          <w:rFonts w:cs="Calibri"/>
          <w:szCs w:val="24"/>
        </w:rPr>
      </w:pPr>
      <w:r w:rsidRPr="00057335">
        <w:rPr>
          <w:rFonts w:cs="Calibri"/>
          <w:szCs w:val="24"/>
        </w:rPr>
        <w:t xml:space="preserve">Rozvaděče technologie </w:t>
      </w:r>
      <w:r w:rsidR="00783D56" w:rsidRPr="00057335">
        <w:rPr>
          <w:rFonts w:cs="Calibri"/>
          <w:szCs w:val="24"/>
        </w:rPr>
        <w:t>bude</w:t>
      </w:r>
      <w:r w:rsidRPr="00057335">
        <w:rPr>
          <w:rFonts w:cs="Calibri"/>
          <w:szCs w:val="24"/>
        </w:rPr>
        <w:t xml:space="preserve"> umístěn ve strojovně</w:t>
      </w:r>
      <w:r w:rsidR="00783D56" w:rsidRPr="00057335">
        <w:rPr>
          <w:rFonts w:cs="Calibri"/>
          <w:szCs w:val="24"/>
        </w:rPr>
        <w:t xml:space="preserve"> technologie</w:t>
      </w:r>
      <w:r w:rsidRPr="00057335">
        <w:rPr>
          <w:rFonts w:cs="Calibri"/>
          <w:szCs w:val="24"/>
        </w:rPr>
        <w:t>.</w:t>
      </w:r>
    </w:p>
    <w:p w:rsidR="00883D8B" w:rsidRPr="00057335" w:rsidRDefault="00883D8B" w:rsidP="003743EE">
      <w:pPr>
        <w:pStyle w:val="TZnadpis2"/>
        <w:numPr>
          <w:ilvl w:val="0"/>
          <w:numId w:val="10"/>
        </w:numPr>
        <w:ind w:left="567" w:hanging="567"/>
        <w:rPr>
          <w:szCs w:val="22"/>
        </w:rPr>
      </w:pPr>
      <w:bookmarkStart w:id="34" w:name="_Toc71531340"/>
      <w:r w:rsidRPr="00057335">
        <w:rPr>
          <w:szCs w:val="22"/>
        </w:rPr>
        <w:t>Požadavky na profese</w:t>
      </w:r>
      <w:bookmarkEnd w:id="34"/>
    </w:p>
    <w:p w:rsidR="00475B03" w:rsidRPr="00475B03" w:rsidRDefault="00475B03" w:rsidP="00475B03">
      <w:pPr>
        <w:ind w:left="10" w:hanging="10"/>
        <w:rPr>
          <w:color w:val="000000"/>
          <w:u w:val="single"/>
        </w:rPr>
      </w:pPr>
      <w:r w:rsidRPr="00475B03">
        <w:rPr>
          <w:color w:val="000000"/>
          <w:u w:val="single"/>
        </w:rPr>
        <w:t>ZTI</w:t>
      </w:r>
    </w:p>
    <w:p w:rsidR="00475B03" w:rsidRPr="00475B03" w:rsidRDefault="00475B03" w:rsidP="00475B03">
      <w:pPr>
        <w:widowControl w:val="0"/>
        <w:numPr>
          <w:ilvl w:val="0"/>
          <w:numId w:val="31"/>
        </w:numPr>
        <w:suppressAutoHyphens/>
        <w:ind w:left="426" w:hanging="426"/>
        <w:contextualSpacing/>
        <w:rPr>
          <w:rFonts w:cs="Arial"/>
          <w:szCs w:val="24"/>
        </w:rPr>
      </w:pPr>
      <w:r w:rsidRPr="00475B03">
        <w:rPr>
          <w:color w:val="000000"/>
          <w:szCs w:val="24"/>
        </w:rPr>
        <w:t>Pro přívod vody do technologické šachty je nutné zřídit vodovodní přípojku DN25.</w:t>
      </w:r>
      <w:r w:rsidRPr="00475B03">
        <w:rPr>
          <w:rFonts w:cs="Arial"/>
          <w:szCs w:val="24"/>
        </w:rPr>
        <w:t xml:space="preserve"> Rozhraní dodávek bude ponechání volného konce HDPE DN25 (d32) ve strojovně. Minimální tlak 1,5bar.</w:t>
      </w:r>
    </w:p>
    <w:p w:rsidR="00475B03" w:rsidRPr="00475B03" w:rsidRDefault="00475B03" w:rsidP="00475B03">
      <w:pPr>
        <w:widowControl w:val="0"/>
        <w:numPr>
          <w:ilvl w:val="0"/>
          <w:numId w:val="31"/>
        </w:numPr>
        <w:suppressAutoHyphens/>
        <w:ind w:left="426" w:hanging="426"/>
        <w:contextualSpacing/>
        <w:rPr>
          <w:rFonts w:cs="Arial"/>
          <w:szCs w:val="24"/>
        </w:rPr>
      </w:pPr>
      <w:r w:rsidRPr="00475B03">
        <w:rPr>
          <w:rFonts w:cs="Arial"/>
          <w:szCs w:val="24"/>
        </w:rPr>
        <w:t xml:space="preserve">Pro napojení na kanalizaci je nutné v prostoru strojovny zřídit </w:t>
      </w:r>
      <w:proofErr w:type="spellStart"/>
      <w:r w:rsidRPr="00475B03">
        <w:rPr>
          <w:rFonts w:cs="Arial"/>
          <w:szCs w:val="24"/>
        </w:rPr>
        <w:t>napojovací</w:t>
      </w:r>
      <w:proofErr w:type="spellEnd"/>
      <w:r w:rsidRPr="00475B03">
        <w:rPr>
          <w:rFonts w:cs="Arial"/>
          <w:szCs w:val="24"/>
        </w:rPr>
        <w:t xml:space="preserve"> bod 1xDN100. </w:t>
      </w:r>
      <w:r w:rsidR="00E463A5">
        <w:rPr>
          <w:rFonts w:cs="Arial"/>
          <w:szCs w:val="24"/>
        </w:rPr>
        <w:t>Napojit volný konec HTEM vně šachty</w:t>
      </w:r>
    </w:p>
    <w:p w:rsidR="00475B03" w:rsidRPr="00475B03" w:rsidRDefault="00475B03" w:rsidP="00475B03">
      <w:pPr>
        <w:widowControl w:val="0"/>
        <w:suppressAutoHyphens/>
        <w:rPr>
          <w:rFonts w:cs="Arial"/>
          <w:szCs w:val="24"/>
        </w:rPr>
      </w:pPr>
    </w:p>
    <w:p w:rsidR="00475B03" w:rsidRPr="00475B03" w:rsidRDefault="00475B03" w:rsidP="00475B03">
      <w:pPr>
        <w:ind w:left="10"/>
        <w:rPr>
          <w:color w:val="000000"/>
          <w:u w:val="single"/>
        </w:rPr>
      </w:pPr>
      <w:r w:rsidRPr="00475B03">
        <w:rPr>
          <w:color w:val="000000"/>
          <w:u w:val="single"/>
        </w:rPr>
        <w:t>Elektroinstalace</w:t>
      </w:r>
    </w:p>
    <w:p w:rsidR="00475B03" w:rsidRPr="00475B03" w:rsidRDefault="00475B03" w:rsidP="00475B03">
      <w:pPr>
        <w:widowControl w:val="0"/>
        <w:numPr>
          <w:ilvl w:val="0"/>
          <w:numId w:val="32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rPr>
          <w:color w:val="000000"/>
          <w:szCs w:val="24"/>
        </w:rPr>
      </w:pPr>
      <w:r w:rsidRPr="00475B03">
        <w:rPr>
          <w:color w:val="000000"/>
          <w:szCs w:val="24"/>
        </w:rPr>
        <w:t xml:space="preserve">Pro napájení elektrozařízení je nutné přivést do strojovny </w:t>
      </w:r>
      <w:proofErr w:type="spellStart"/>
      <w:r w:rsidRPr="00475B03">
        <w:rPr>
          <w:color w:val="000000"/>
          <w:szCs w:val="24"/>
        </w:rPr>
        <w:t>elektrokabel</w:t>
      </w:r>
      <w:proofErr w:type="spellEnd"/>
      <w:r w:rsidRPr="00475B03">
        <w:rPr>
          <w:color w:val="000000"/>
          <w:szCs w:val="24"/>
        </w:rPr>
        <w:t xml:space="preserve"> vč. ochranného zemnění pro příkon </w:t>
      </w:r>
      <w:r w:rsidR="00E463A5">
        <w:rPr>
          <w:color w:val="000000"/>
          <w:szCs w:val="24"/>
        </w:rPr>
        <w:t>4</w:t>
      </w:r>
      <w:r w:rsidRPr="00475B03">
        <w:rPr>
          <w:color w:val="000000"/>
          <w:szCs w:val="24"/>
        </w:rPr>
        <w:t>kW. Ochranné pospojení bude ze strany elektro ukončeno v HOP. Osvětlení strojovny a provozní zásuvka budou součástí technologie fontány.</w:t>
      </w:r>
    </w:p>
    <w:p w:rsidR="00475B03" w:rsidRPr="00475B03" w:rsidRDefault="00475B03" w:rsidP="00475B03">
      <w:pPr>
        <w:ind w:left="10"/>
        <w:rPr>
          <w:color w:val="000000"/>
        </w:rPr>
      </w:pPr>
    </w:p>
    <w:p w:rsidR="00475B03" w:rsidRPr="00475B03" w:rsidRDefault="00475B03" w:rsidP="00475B03">
      <w:pPr>
        <w:ind w:left="10"/>
        <w:rPr>
          <w:color w:val="000000"/>
          <w:u w:val="single"/>
        </w:rPr>
      </w:pPr>
      <w:r w:rsidRPr="00475B03">
        <w:rPr>
          <w:color w:val="000000"/>
          <w:u w:val="single"/>
        </w:rPr>
        <w:t>Stavební část</w:t>
      </w:r>
    </w:p>
    <w:p w:rsidR="00475B03" w:rsidRDefault="00E463A5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Odbourání tělesa fontány.</w:t>
      </w:r>
    </w:p>
    <w:p w:rsidR="007F3993" w:rsidRDefault="007F399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Vybourání stávající šachty.</w:t>
      </w:r>
    </w:p>
    <w:p w:rsidR="00E463A5" w:rsidRDefault="00E463A5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 xml:space="preserve">Vyspravení tělesa fontány broušením a </w:t>
      </w:r>
      <w:proofErr w:type="spellStart"/>
      <w:r w:rsidR="007F3993">
        <w:rPr>
          <w:color w:val="000000"/>
          <w:szCs w:val="24"/>
        </w:rPr>
        <w:t>zcelením</w:t>
      </w:r>
      <w:proofErr w:type="spellEnd"/>
      <w:r w:rsidR="007F3993">
        <w:rPr>
          <w:color w:val="000000"/>
          <w:szCs w:val="24"/>
        </w:rPr>
        <w:t xml:space="preserve"> lepidlem s PES tkaninou.</w:t>
      </w:r>
    </w:p>
    <w:p w:rsidR="007F3993" w:rsidRDefault="007F399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Vyvrtání prostupů do konstrukce fontány.</w:t>
      </w:r>
    </w:p>
    <w:p w:rsidR="007F3993" w:rsidRDefault="007F399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Vyspravení povrchu chodníku nad šachtou.</w:t>
      </w:r>
    </w:p>
    <w:p w:rsidR="007F3993" w:rsidRDefault="007F399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Provedení hydroizolace fontány.</w:t>
      </w:r>
    </w:p>
    <w:p w:rsidR="007F3993" w:rsidRPr="00475B03" w:rsidRDefault="007F399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>
        <w:rPr>
          <w:color w:val="000000"/>
          <w:szCs w:val="24"/>
        </w:rPr>
        <w:t>Vybudování základové desky pro šachtu a obetonování stěn.</w:t>
      </w:r>
    </w:p>
    <w:p w:rsidR="00475B03" w:rsidRPr="00475B03" w:rsidRDefault="00475B0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contextualSpacing/>
        <w:rPr>
          <w:color w:val="000000"/>
          <w:szCs w:val="24"/>
        </w:rPr>
      </w:pPr>
      <w:r w:rsidRPr="00475B03">
        <w:rPr>
          <w:color w:val="000000"/>
          <w:szCs w:val="24"/>
        </w:rPr>
        <w:t>Zajištění prvotních médií pro prvotní plnění a zkušební provoz.</w:t>
      </w:r>
    </w:p>
    <w:p w:rsidR="00475B03" w:rsidRPr="00475B03" w:rsidRDefault="00475B0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 w:rsidRPr="00475B03">
        <w:rPr>
          <w:color w:val="000000"/>
          <w:szCs w:val="24"/>
        </w:rPr>
        <w:t>Zajištění zemních prací pro technologické rozvody vč. pískového obsypu potrubí a záhozu zeminou.</w:t>
      </w:r>
    </w:p>
    <w:p w:rsidR="00475B03" w:rsidRDefault="00475B03" w:rsidP="00475B03">
      <w:pPr>
        <w:widowControl w:val="0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ind w:hanging="720"/>
        <w:rPr>
          <w:color w:val="000000"/>
          <w:szCs w:val="24"/>
        </w:rPr>
      </w:pPr>
      <w:r w:rsidRPr="00475B03">
        <w:rPr>
          <w:color w:val="000000"/>
          <w:szCs w:val="24"/>
        </w:rPr>
        <w:t>Zajištění všech stavebních prací spojených s technologickou částí.</w:t>
      </w: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A92C67" w:rsidRDefault="00A92C67" w:rsidP="00A92C67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</w:p>
    <w:p w:rsidR="00251E6F" w:rsidRPr="00057335" w:rsidRDefault="004D01F9" w:rsidP="009616D2">
      <w:pPr>
        <w:pStyle w:val="TZnadpis1"/>
      </w:pPr>
      <w:bookmarkStart w:id="35" w:name="_Toc71531341"/>
      <w:r w:rsidRPr="00057335">
        <w:lastRenderedPageBreak/>
        <w:t>BILANCE ENERGIÍ</w:t>
      </w:r>
      <w:bookmarkEnd w:id="35"/>
    </w:p>
    <w:p w:rsidR="004D01F9" w:rsidRDefault="004D01F9" w:rsidP="004D01F9">
      <w:pPr>
        <w:pStyle w:val="31"/>
      </w:pPr>
      <w:bookmarkStart w:id="36" w:name="_Toc71531342"/>
      <w:r w:rsidRPr="00057335">
        <w:t>Bilance potřeby vody</w:t>
      </w:r>
      <w:bookmarkEnd w:id="36"/>
    </w:p>
    <w:p w:rsidR="007F3993" w:rsidRDefault="007F3993" w:rsidP="007F3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1529"/>
        <w:gridCol w:w="1202"/>
        <w:gridCol w:w="1970"/>
        <w:gridCol w:w="2392"/>
      </w:tblGrid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Napouštění</w:t>
            </w:r>
          </w:p>
        </w:tc>
        <w:tc>
          <w:tcPr>
            <w:tcW w:w="7144" w:type="dxa"/>
            <w:gridSpan w:val="4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 </w:t>
            </w:r>
          </w:p>
        </w:tc>
      </w:tr>
      <w:tr w:rsidR="007F3993" w:rsidRPr="007F3993" w:rsidTr="007F3993">
        <w:trPr>
          <w:trHeight w:val="6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Část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proofErr w:type="gramStart"/>
            <w:r w:rsidRPr="007F3993">
              <w:rPr>
                <w:szCs w:val="24"/>
              </w:rPr>
              <w:t>Objem   (m3</w:t>
            </w:r>
            <w:proofErr w:type="gramEnd"/>
            <w:r w:rsidRPr="007F3993">
              <w:rPr>
                <w:szCs w:val="24"/>
              </w:rPr>
              <w:t>)</w:t>
            </w:r>
          </w:p>
        </w:tc>
        <w:tc>
          <w:tcPr>
            <w:tcW w:w="1984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Četnost napouštění sezóna květen-říjen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Celkem (m3)</w:t>
            </w:r>
          </w:p>
        </w:tc>
      </w:tr>
      <w:tr w:rsidR="007F3993" w:rsidRPr="007F3993" w:rsidTr="007F3993">
        <w:trPr>
          <w:trHeight w:val="9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Akumulační nádrž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3,22</w:t>
            </w: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6,44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6,44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 xml:space="preserve">Odpar vody </w:t>
            </w:r>
          </w:p>
        </w:tc>
        <w:tc>
          <w:tcPr>
            <w:tcW w:w="7144" w:type="dxa"/>
            <w:gridSpan w:val="4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</w:tr>
      <w:tr w:rsidR="007F3993" w:rsidRPr="007F3993" w:rsidTr="007F3993">
        <w:trPr>
          <w:trHeight w:val="6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Část</w:t>
            </w:r>
          </w:p>
        </w:tc>
        <w:tc>
          <w:tcPr>
            <w:tcW w:w="154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Plocha vodní hladiny (m2)</w:t>
            </w:r>
          </w:p>
        </w:tc>
        <w:tc>
          <w:tcPr>
            <w:tcW w:w="121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Výška odparu za den (m)</w:t>
            </w:r>
          </w:p>
        </w:tc>
        <w:tc>
          <w:tcPr>
            <w:tcW w:w="1984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Počet dní sezony květen-říjen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Celkem (m3)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Těleso vodního prvku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17,5</w:t>
            </w: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0,0035</w:t>
            </w: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11,27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11,27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Praní filtrů</w:t>
            </w:r>
          </w:p>
        </w:tc>
        <w:tc>
          <w:tcPr>
            <w:tcW w:w="7144" w:type="dxa"/>
            <w:gridSpan w:val="4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</w:tr>
      <w:tr w:rsidR="007F3993" w:rsidRPr="007F3993" w:rsidTr="007F3993">
        <w:trPr>
          <w:trHeight w:val="6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Zařízení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Průtok (m3/h)</w:t>
            </w: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Doba praní (min)</w:t>
            </w:r>
          </w:p>
        </w:tc>
        <w:tc>
          <w:tcPr>
            <w:tcW w:w="1984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Počet praní sezony květen-říjen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Celkem (m3)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Písková filtrace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6</w:t>
            </w: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24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12,00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Filtr dopouštění</w:t>
            </w:r>
          </w:p>
        </w:tc>
        <w:tc>
          <w:tcPr>
            <w:tcW w:w="154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0,33</w:t>
            </w:r>
          </w:p>
        </w:tc>
        <w:tc>
          <w:tcPr>
            <w:tcW w:w="198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12</w:t>
            </w: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0,66</w:t>
            </w:r>
          </w:p>
        </w:tc>
      </w:tr>
      <w:tr w:rsidR="007F3993" w:rsidRPr="007F3993" w:rsidTr="007F3993">
        <w:trPr>
          <w:trHeight w:val="300"/>
        </w:trPr>
        <w:tc>
          <w:tcPr>
            <w:tcW w:w="23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7F3993" w:rsidRPr="007F3993" w:rsidRDefault="007F3993">
            <w:pPr>
              <w:rPr>
                <w:szCs w:val="24"/>
              </w:rPr>
            </w:pPr>
          </w:p>
        </w:tc>
        <w:tc>
          <w:tcPr>
            <w:tcW w:w="1210" w:type="dxa"/>
            <w:noWrap/>
            <w:hideMark/>
          </w:tcPr>
          <w:p w:rsidR="007F3993" w:rsidRPr="007F3993" w:rsidRDefault="007F3993">
            <w:pPr>
              <w:rPr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7F3993" w:rsidRPr="007F3993" w:rsidRDefault="007F3993">
            <w:pPr>
              <w:rPr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12,66</w:t>
            </w:r>
          </w:p>
        </w:tc>
      </w:tr>
    </w:tbl>
    <w:p w:rsidR="007F3993" w:rsidRPr="007F3993" w:rsidRDefault="007F3993" w:rsidP="007F3993">
      <w:pPr>
        <w:rPr>
          <w:szCs w:val="24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1520"/>
        <w:gridCol w:w="760"/>
        <w:gridCol w:w="1600"/>
        <w:gridCol w:w="1190"/>
        <w:gridCol w:w="1559"/>
        <w:gridCol w:w="1611"/>
        <w:gridCol w:w="1224"/>
      </w:tblGrid>
      <w:tr w:rsidR="007F3993" w:rsidRPr="007F3993" w:rsidTr="007F3993">
        <w:trPr>
          <w:trHeight w:val="600"/>
        </w:trPr>
        <w:tc>
          <w:tcPr>
            <w:tcW w:w="1520" w:type="dxa"/>
            <w:noWrap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Trysky efektu</w:t>
            </w:r>
          </w:p>
        </w:tc>
        <w:tc>
          <w:tcPr>
            <w:tcW w:w="7944" w:type="dxa"/>
            <w:gridSpan w:val="6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 </w:t>
            </w:r>
          </w:p>
        </w:tc>
      </w:tr>
      <w:tr w:rsidR="007F3993" w:rsidRPr="007F3993" w:rsidTr="007F3993">
        <w:trPr>
          <w:trHeight w:val="900"/>
        </w:trPr>
        <w:tc>
          <w:tcPr>
            <w:tcW w:w="15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Vodní prvek</w:t>
            </w:r>
          </w:p>
        </w:tc>
        <w:tc>
          <w:tcPr>
            <w:tcW w:w="76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Počet (ks)</w:t>
            </w:r>
          </w:p>
        </w:tc>
        <w:tc>
          <w:tcPr>
            <w:tcW w:w="160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Průtok Q (m3/h)</w:t>
            </w:r>
          </w:p>
        </w:tc>
        <w:tc>
          <w:tcPr>
            <w:tcW w:w="1190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Denní provoz (h)</w:t>
            </w:r>
          </w:p>
        </w:tc>
        <w:tc>
          <w:tcPr>
            <w:tcW w:w="1559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Zpětný záchyt vody (%)</w:t>
            </w:r>
          </w:p>
        </w:tc>
        <w:tc>
          <w:tcPr>
            <w:tcW w:w="1611" w:type="dxa"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Počet dní sezony květen-říjen</w:t>
            </w:r>
          </w:p>
        </w:tc>
        <w:tc>
          <w:tcPr>
            <w:tcW w:w="1224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Celkem (m3)</w:t>
            </w:r>
          </w:p>
        </w:tc>
      </w:tr>
      <w:tr w:rsidR="007F3993" w:rsidRPr="007F3993" w:rsidTr="007F3993">
        <w:trPr>
          <w:trHeight w:val="300"/>
        </w:trPr>
        <w:tc>
          <w:tcPr>
            <w:tcW w:w="15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Mlžící trysky</w:t>
            </w:r>
          </w:p>
        </w:tc>
        <w:tc>
          <w:tcPr>
            <w:tcW w:w="76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6</w:t>
            </w:r>
          </w:p>
        </w:tc>
        <w:tc>
          <w:tcPr>
            <w:tcW w:w="160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0,24</w:t>
            </w:r>
          </w:p>
        </w:tc>
        <w:tc>
          <w:tcPr>
            <w:tcW w:w="119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50,00%</w:t>
            </w:r>
          </w:p>
        </w:tc>
        <w:tc>
          <w:tcPr>
            <w:tcW w:w="1611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24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1059,84</w:t>
            </w:r>
          </w:p>
        </w:tc>
      </w:tr>
      <w:tr w:rsidR="007F3993" w:rsidRPr="007F3993" w:rsidTr="007F3993">
        <w:trPr>
          <w:trHeight w:val="300"/>
        </w:trPr>
        <w:tc>
          <w:tcPr>
            <w:tcW w:w="152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</w:p>
        </w:tc>
        <w:tc>
          <w:tcPr>
            <w:tcW w:w="76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60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190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611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24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1059,84</w:t>
            </w:r>
          </w:p>
        </w:tc>
      </w:tr>
    </w:tbl>
    <w:p w:rsidR="002C2CEC" w:rsidRPr="007F3993" w:rsidRDefault="002C2CEC" w:rsidP="00475B03">
      <w:pPr>
        <w:rPr>
          <w:szCs w:val="24"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120"/>
        <w:gridCol w:w="3551"/>
      </w:tblGrid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Celková bilance potřeby vody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Celková spotřeba (m3)</w:t>
            </w:r>
          </w:p>
        </w:tc>
      </w:tr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 xml:space="preserve">Napouštění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6,44</w:t>
            </w:r>
          </w:p>
        </w:tc>
      </w:tr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Odpar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11,27</w:t>
            </w:r>
          </w:p>
        </w:tc>
      </w:tr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Praní filtrů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12,66</w:t>
            </w:r>
          </w:p>
        </w:tc>
      </w:tr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Trysky efektu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color w:val="000000"/>
                <w:szCs w:val="24"/>
              </w:rPr>
            </w:pPr>
            <w:r w:rsidRPr="007F3993">
              <w:rPr>
                <w:rFonts w:cs="Calibri"/>
                <w:color w:val="000000"/>
                <w:szCs w:val="24"/>
              </w:rPr>
              <w:t>1059,84</w:t>
            </w:r>
          </w:p>
        </w:tc>
      </w:tr>
      <w:tr w:rsidR="007F3993" w:rsidRPr="007F3993" w:rsidTr="007F3993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Celková potřeba vody za sezónu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lef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993" w:rsidRPr="007F3993" w:rsidRDefault="007F3993" w:rsidP="007F3993">
            <w:pPr>
              <w:jc w:val="right"/>
              <w:rPr>
                <w:rFonts w:cs="Calibri"/>
                <w:b/>
                <w:bCs/>
                <w:color w:val="000000"/>
                <w:szCs w:val="24"/>
              </w:rPr>
            </w:pPr>
            <w:r w:rsidRPr="007F3993">
              <w:rPr>
                <w:rFonts w:cs="Calibri"/>
                <w:b/>
                <w:bCs/>
                <w:color w:val="000000"/>
                <w:szCs w:val="24"/>
              </w:rPr>
              <w:t>1090,21</w:t>
            </w:r>
          </w:p>
        </w:tc>
      </w:tr>
    </w:tbl>
    <w:p w:rsidR="007F3993" w:rsidRDefault="007F3993" w:rsidP="00475B03"/>
    <w:p w:rsidR="002C2CEC" w:rsidRDefault="002C2CEC" w:rsidP="00475B03"/>
    <w:p w:rsidR="004D01F9" w:rsidRDefault="004D01F9" w:rsidP="004D01F9">
      <w:pPr>
        <w:pStyle w:val="31"/>
      </w:pPr>
      <w:bookmarkStart w:id="37" w:name="_Toc71531343"/>
      <w:r w:rsidRPr="002C2CEC">
        <w:lastRenderedPageBreak/>
        <w:t>Bilance elektrické energie</w:t>
      </w:r>
      <w:bookmarkEnd w:id="37"/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340"/>
        <w:gridCol w:w="879"/>
        <w:gridCol w:w="1559"/>
        <w:gridCol w:w="1134"/>
        <w:gridCol w:w="1276"/>
        <w:gridCol w:w="1276"/>
      </w:tblGrid>
      <w:tr w:rsidR="007F3993" w:rsidRPr="007F3993" w:rsidTr="007F3993">
        <w:trPr>
          <w:trHeight w:val="900"/>
        </w:trPr>
        <w:tc>
          <w:tcPr>
            <w:tcW w:w="3340" w:type="dxa"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Potřeba elektrické energie</w:t>
            </w:r>
          </w:p>
        </w:tc>
        <w:tc>
          <w:tcPr>
            <w:tcW w:w="879" w:type="dxa"/>
            <w:hideMark/>
          </w:tcPr>
          <w:p w:rsidR="007F3993" w:rsidRPr="007F3993" w:rsidRDefault="007F3993" w:rsidP="007F3993">
            <w:pPr>
              <w:jc w:val="center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Příkon (kW)</w:t>
            </w:r>
          </w:p>
        </w:tc>
        <w:tc>
          <w:tcPr>
            <w:tcW w:w="1559" w:type="dxa"/>
            <w:hideMark/>
          </w:tcPr>
          <w:p w:rsidR="007F3993" w:rsidRPr="007F3993" w:rsidRDefault="007F3993" w:rsidP="007F3993">
            <w:pPr>
              <w:jc w:val="center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Počet zařízení (ks)</w:t>
            </w:r>
          </w:p>
        </w:tc>
        <w:tc>
          <w:tcPr>
            <w:tcW w:w="1134" w:type="dxa"/>
            <w:hideMark/>
          </w:tcPr>
          <w:p w:rsidR="007F3993" w:rsidRPr="007F3993" w:rsidRDefault="007F3993" w:rsidP="007F3993">
            <w:pPr>
              <w:jc w:val="center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Denní provoz (h)</w:t>
            </w:r>
          </w:p>
        </w:tc>
        <w:tc>
          <w:tcPr>
            <w:tcW w:w="1276" w:type="dxa"/>
            <w:hideMark/>
          </w:tcPr>
          <w:p w:rsidR="007F3993" w:rsidRPr="007F3993" w:rsidRDefault="007F3993" w:rsidP="007F3993">
            <w:pPr>
              <w:jc w:val="center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Počet dní sezony květen-říjen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Celkem (kW)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 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>
            <w:pPr>
              <w:rPr>
                <w:szCs w:val="24"/>
              </w:rPr>
            </w:pPr>
            <w:r w:rsidRPr="007F3993">
              <w:rPr>
                <w:szCs w:val="24"/>
              </w:rPr>
              <w:t xml:space="preserve">Čerpadlo filtrace 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0,57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1048,8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Mlžící agregát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1472,0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Čerpadlo výtrysků (A)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0,25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16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736,0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Čerpadlo výtrysků (B)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0,25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16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736,0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Čerpadlo výtrysků (C)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0,33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16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971,5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 xml:space="preserve">UV reaktor 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0,11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202,4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 xml:space="preserve">Kalové čerpadlo </w:t>
            </w:r>
            <w:proofErr w:type="spellStart"/>
            <w:r w:rsidRPr="007F3993">
              <w:rPr>
                <w:szCs w:val="24"/>
              </w:rPr>
              <w:t>kalník</w:t>
            </w:r>
            <w:proofErr w:type="spellEnd"/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0,7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0,25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184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32,2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Ventilátor strojovny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0,05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16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365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292,0</w:t>
            </w:r>
          </w:p>
        </w:tc>
      </w:tr>
      <w:tr w:rsidR="007F3993" w:rsidRPr="007F3993" w:rsidTr="007F3993">
        <w:trPr>
          <w:trHeight w:val="300"/>
        </w:trPr>
        <w:tc>
          <w:tcPr>
            <w:tcW w:w="3340" w:type="dxa"/>
            <w:noWrap/>
            <w:hideMark/>
          </w:tcPr>
          <w:p w:rsidR="007F3993" w:rsidRPr="007F3993" w:rsidRDefault="007F3993" w:rsidP="007F3993">
            <w:pPr>
              <w:rPr>
                <w:szCs w:val="24"/>
              </w:rPr>
            </w:pPr>
            <w:r w:rsidRPr="007F3993">
              <w:rPr>
                <w:szCs w:val="24"/>
              </w:rPr>
              <w:t>Světlo</w:t>
            </w:r>
          </w:p>
        </w:tc>
        <w:tc>
          <w:tcPr>
            <w:tcW w:w="87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0,02</w:t>
            </w:r>
          </w:p>
        </w:tc>
        <w:tc>
          <w:tcPr>
            <w:tcW w:w="1559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0,25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center"/>
              <w:rPr>
                <w:szCs w:val="24"/>
              </w:rPr>
            </w:pPr>
            <w:r w:rsidRPr="007F3993">
              <w:rPr>
                <w:szCs w:val="24"/>
              </w:rPr>
              <w:t>365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szCs w:val="24"/>
              </w:rPr>
            </w:pPr>
            <w:r w:rsidRPr="007F3993">
              <w:rPr>
                <w:szCs w:val="24"/>
              </w:rPr>
              <w:t>1,8</w:t>
            </w:r>
          </w:p>
        </w:tc>
      </w:tr>
      <w:tr w:rsidR="007F3993" w:rsidRPr="007F3993" w:rsidTr="007F3993">
        <w:trPr>
          <w:trHeight w:val="300"/>
        </w:trPr>
        <w:tc>
          <w:tcPr>
            <w:tcW w:w="8188" w:type="dxa"/>
            <w:gridSpan w:val="5"/>
            <w:noWrap/>
            <w:hideMark/>
          </w:tcPr>
          <w:p w:rsidR="007F3993" w:rsidRPr="007F3993" w:rsidRDefault="007F3993" w:rsidP="007F3993">
            <w:pPr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Celkem potřeba kW</w:t>
            </w:r>
          </w:p>
        </w:tc>
        <w:tc>
          <w:tcPr>
            <w:tcW w:w="1276" w:type="dxa"/>
            <w:noWrap/>
            <w:hideMark/>
          </w:tcPr>
          <w:p w:rsidR="007F3993" w:rsidRPr="007F3993" w:rsidRDefault="007F3993" w:rsidP="007F3993">
            <w:pPr>
              <w:jc w:val="right"/>
              <w:rPr>
                <w:b/>
                <w:bCs/>
                <w:szCs w:val="24"/>
              </w:rPr>
            </w:pPr>
            <w:r w:rsidRPr="007F3993">
              <w:rPr>
                <w:b/>
                <w:bCs/>
                <w:szCs w:val="24"/>
              </w:rPr>
              <w:t>5492,7</w:t>
            </w:r>
          </w:p>
        </w:tc>
      </w:tr>
    </w:tbl>
    <w:p w:rsidR="007F3993" w:rsidRDefault="007F3993" w:rsidP="007F3993"/>
    <w:p w:rsidR="004D01F9" w:rsidRPr="002C2CEC" w:rsidRDefault="004D01F9" w:rsidP="004D01F9">
      <w:pPr>
        <w:pStyle w:val="TZnadpis1"/>
      </w:pPr>
      <w:bookmarkStart w:id="38" w:name="_Toc71531344"/>
      <w:r w:rsidRPr="002C2CEC">
        <w:t>POKYNY PRO PROVOZOVATELE</w:t>
      </w:r>
      <w:bookmarkEnd w:id="38"/>
    </w:p>
    <w:p w:rsidR="00251E6F" w:rsidRPr="00057335" w:rsidRDefault="00251E6F" w:rsidP="00251E6F">
      <w:pPr>
        <w:spacing w:before="120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Za dodržování provozních, hygienických a bezpečnostních předpisů odpovídá provozovatel dle pokynů a návodů pro obsluhu, které budou součástí dodávky technologie </w:t>
      </w:r>
      <w:r w:rsidR="00A20114">
        <w:rPr>
          <w:rFonts w:cs="Arial"/>
          <w:szCs w:val="24"/>
        </w:rPr>
        <w:t>fontány</w:t>
      </w:r>
      <w:r w:rsidRPr="00057335">
        <w:rPr>
          <w:rFonts w:cs="Arial"/>
          <w:szCs w:val="24"/>
        </w:rPr>
        <w:t>.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Návod pro obsluhu musí obsahovat popis zařízení, výkonové parametry, princip úpravy vody, hygienické zabezpečení vody a popis úrovně řízení s uvedením do provozu, provozováním a zastavením provozu. Provozovatel odpovídá za to, že provoz a obsluha zařízení bude svěřována jen pracovníkům, kteří budou řádně proškoleni a seznámeni s celým chodem zařízení a jeho obsluhou. 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>Obsluha musí být prokazatelně poučena a seznámena s obsluhou elektrického zařízení i s nebezpečím, které může za provozu vzniknout. Dle kvalifikace příslušné osoby musí být vymezen seznam činností, které může pracovník vykonávat. Odborné znalosti a technické vlastnosti musí vyhovovat nárokům, které vyžaduje odpovědnost a nebezpečí přidělené práce.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Při práci se zařízením je třeba se řídit pokyny pro provoz, obsluhu a  pokyny výrobců jednotlivých zařízení, které mají vlastní bezpečnostní pokyny. Zvláštní pozornost je třeba věnovat práci s chemikáliemi, k nimž se vztahují obslužné a bezpečnostní pokyny dle samostatného obslužného a provozního předpisu pro práci a zacházení s chemikáliemi. 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Při práci s chemikáliemi je nutné používat ochranné pomůcky. Technologická kázeň má rozhodující vliv na kvalitu upravené vody. Je proto nutné provozovat zařízení v souladu </w:t>
      </w:r>
      <w:r w:rsidR="008134FC" w:rsidRPr="00057335">
        <w:rPr>
          <w:rFonts w:cs="Arial"/>
          <w:szCs w:val="24"/>
        </w:rPr>
        <w:t>s</w:t>
      </w:r>
      <w:r w:rsidRPr="00057335">
        <w:rPr>
          <w:rFonts w:cs="Arial"/>
          <w:szCs w:val="24"/>
        </w:rPr>
        <w:t xml:space="preserve"> provozním předpisem a pokyny dodavatelů jednotlivých zařízení.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Před prvním spuštěním vody do </w:t>
      </w:r>
      <w:r w:rsidR="00A20114">
        <w:rPr>
          <w:rFonts w:cs="Arial"/>
          <w:szCs w:val="24"/>
        </w:rPr>
        <w:t>systému</w:t>
      </w:r>
      <w:r w:rsidR="008134FC" w:rsidRPr="00057335">
        <w:rPr>
          <w:rFonts w:cs="Arial"/>
          <w:szCs w:val="24"/>
        </w:rPr>
        <w:t xml:space="preserve"> bude provedeno řádné vyčištění</w:t>
      </w:r>
      <w:r w:rsidRPr="00057335">
        <w:rPr>
          <w:rFonts w:cs="Arial"/>
          <w:szCs w:val="24"/>
        </w:rPr>
        <w:t xml:space="preserve">. Následně se provede proplach vodou a poté je možno zahájit automatický provoz technologie. Dále se v periodických intervalech provádí kontrola funkčnosti a stavu technologie. </w:t>
      </w:r>
    </w:p>
    <w:p w:rsidR="00251E6F" w:rsidRPr="00057335" w:rsidRDefault="00251E6F" w:rsidP="00251E6F">
      <w:pPr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O provozu a kontrole zařízení se vedou záznamy v provozním deníku. Provozní předpis a návod pro obsluhu </w:t>
      </w:r>
      <w:r w:rsidR="008134FC" w:rsidRPr="00057335">
        <w:rPr>
          <w:rFonts w:cs="Arial"/>
          <w:szCs w:val="24"/>
        </w:rPr>
        <w:t>vodních prvků</w:t>
      </w:r>
      <w:r w:rsidRPr="00057335">
        <w:rPr>
          <w:rFonts w:cs="Arial"/>
          <w:szCs w:val="24"/>
        </w:rPr>
        <w:t xml:space="preserve"> nabývá platnosti dnem jeho schválení a všichni pracovníci jsou povinni jej dodržovat. </w:t>
      </w:r>
    </w:p>
    <w:p w:rsidR="00A327C4" w:rsidRPr="00057335" w:rsidRDefault="009616D2" w:rsidP="00684447">
      <w:pPr>
        <w:pStyle w:val="TZnadpis1"/>
      </w:pPr>
      <w:bookmarkStart w:id="39" w:name="_Toc71531345"/>
      <w:r w:rsidRPr="00057335">
        <w:lastRenderedPageBreak/>
        <w:t>VLIV STAVBY NA ŽIVOTNÍ PROSTŘEDÍ</w:t>
      </w:r>
      <w:bookmarkEnd w:id="39"/>
    </w:p>
    <w:p w:rsidR="00684447" w:rsidRPr="00057335" w:rsidRDefault="00684447" w:rsidP="00A327C4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>Stavba svou kategorií nespadá do procesu vyhodnocení vlivu stavby na životní prostředí (podle zákona ČNR č. 244/1992 Sb. - EIA)</w:t>
      </w:r>
      <w:r w:rsidR="00EF50AA" w:rsidRPr="00057335">
        <w:rPr>
          <w:rFonts w:cs="Arial"/>
          <w:szCs w:val="24"/>
        </w:rPr>
        <w:t>.</w:t>
      </w:r>
    </w:p>
    <w:p w:rsidR="00EF50AA" w:rsidRPr="00057335" w:rsidRDefault="00EF50AA" w:rsidP="00A327C4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Zásah do LPF - </w:t>
      </w:r>
      <w:r w:rsidR="008134FC" w:rsidRPr="00057335">
        <w:rPr>
          <w:rFonts w:cs="Arial"/>
          <w:szCs w:val="24"/>
        </w:rPr>
        <w:t>není</w:t>
      </w:r>
      <w:r w:rsidRPr="00057335">
        <w:rPr>
          <w:rFonts w:cs="Arial"/>
          <w:szCs w:val="24"/>
        </w:rPr>
        <w:t xml:space="preserve">. </w:t>
      </w:r>
    </w:p>
    <w:p w:rsidR="00EF50AA" w:rsidRDefault="00EF50AA" w:rsidP="00A327C4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Zásah do ZPF - </w:t>
      </w:r>
      <w:r w:rsidR="008134FC" w:rsidRPr="00057335">
        <w:rPr>
          <w:rFonts w:cs="Arial"/>
          <w:szCs w:val="24"/>
        </w:rPr>
        <w:t>není</w:t>
      </w:r>
      <w:r w:rsidRPr="00057335">
        <w:rPr>
          <w:rFonts w:cs="Arial"/>
          <w:szCs w:val="24"/>
        </w:rPr>
        <w:t>.</w:t>
      </w:r>
    </w:p>
    <w:p w:rsidR="00E22833" w:rsidRPr="00E22833" w:rsidRDefault="00E22833" w:rsidP="00E22833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E22833">
        <w:rPr>
          <w:rFonts w:cs="Arial"/>
          <w:szCs w:val="24"/>
        </w:rPr>
        <w:t>V širším okolí stavby nejsou dokumentovány vodní zdroje využívané jako zdroje pitné vody ani do území nezasahují ochranná pásma vzdálenějších vodních zdrojů.</w:t>
      </w:r>
    </w:p>
    <w:p w:rsidR="00EF50AA" w:rsidRPr="00057335" w:rsidRDefault="00EF50AA" w:rsidP="00A327C4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>Stavba nemá vliv (nepříznivý dopad) na životní prostředí. Odpad ze stavby se předpokládá</w:t>
      </w:r>
      <w:r w:rsidR="004863DD" w:rsidRPr="00057335">
        <w:rPr>
          <w:rFonts w:cs="Arial"/>
          <w:szCs w:val="24"/>
        </w:rPr>
        <w:t xml:space="preserve"> likvidovat</w:t>
      </w:r>
      <w:r w:rsidRPr="00057335">
        <w:rPr>
          <w:rFonts w:cs="Arial"/>
          <w:szCs w:val="24"/>
        </w:rPr>
        <w:t xml:space="preserve"> </w:t>
      </w:r>
      <w:r w:rsidR="008134FC" w:rsidRPr="00057335">
        <w:rPr>
          <w:rFonts w:cs="Arial"/>
          <w:szCs w:val="24"/>
        </w:rPr>
        <w:t>dle požadavků</w:t>
      </w:r>
      <w:r w:rsidR="00570A0C" w:rsidRPr="00057335">
        <w:rPr>
          <w:rFonts w:cs="Arial"/>
          <w:szCs w:val="24"/>
        </w:rPr>
        <w:t xml:space="preserve"> </w:t>
      </w:r>
      <w:proofErr w:type="gramStart"/>
      <w:r w:rsidRPr="00057335">
        <w:rPr>
          <w:rFonts w:cs="Arial"/>
          <w:szCs w:val="24"/>
        </w:rPr>
        <w:t>viz</w:t>
      </w:r>
      <w:proofErr w:type="gramEnd"/>
      <w:r w:rsidRPr="00057335">
        <w:rPr>
          <w:rFonts w:cs="Arial"/>
          <w:szCs w:val="24"/>
        </w:rPr>
        <w:t>.</w:t>
      </w:r>
      <w:proofErr w:type="gramStart"/>
      <w:r w:rsidRPr="00057335">
        <w:rPr>
          <w:rFonts w:cs="Arial"/>
          <w:szCs w:val="24"/>
        </w:rPr>
        <w:t>stavební</w:t>
      </w:r>
      <w:proofErr w:type="gramEnd"/>
      <w:r w:rsidRPr="00057335">
        <w:rPr>
          <w:rFonts w:cs="Arial"/>
          <w:szCs w:val="24"/>
        </w:rPr>
        <w:t xml:space="preserve"> část. </w:t>
      </w:r>
    </w:p>
    <w:p w:rsidR="00883D8B" w:rsidRPr="00057335" w:rsidRDefault="009616D2" w:rsidP="00684447">
      <w:pPr>
        <w:pStyle w:val="TZnadpis1"/>
      </w:pPr>
      <w:bookmarkStart w:id="40" w:name="_Toc71531346"/>
      <w:r w:rsidRPr="00057335">
        <w:t>ZVLÁŠTNÍ POŽADAVKY A PODMÍNKY PROJEKTU</w:t>
      </w:r>
      <w:bookmarkEnd w:id="40"/>
    </w:p>
    <w:p w:rsidR="00883D8B" w:rsidRPr="00057335" w:rsidRDefault="00883D8B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 xml:space="preserve">Tato dokumentace technologické části neřeší přípojky inženýrských sítí, stavební i terénní úpravy, výkopové práce a </w:t>
      </w:r>
      <w:r w:rsidR="008134FC" w:rsidRPr="00057335">
        <w:rPr>
          <w:rFonts w:cs="Arial"/>
          <w:szCs w:val="24"/>
        </w:rPr>
        <w:t>hydroizolaci</w:t>
      </w:r>
      <w:r w:rsidRPr="00057335">
        <w:rPr>
          <w:rFonts w:cs="Arial"/>
          <w:szCs w:val="24"/>
        </w:rPr>
        <w:t xml:space="preserve"> </w:t>
      </w:r>
      <w:r w:rsidR="004D2CB4">
        <w:rPr>
          <w:rFonts w:cs="Arial"/>
          <w:szCs w:val="24"/>
        </w:rPr>
        <w:t>vodního prvku</w:t>
      </w:r>
      <w:r w:rsidR="00485104" w:rsidRPr="00057335">
        <w:rPr>
          <w:rFonts w:cs="Arial"/>
          <w:szCs w:val="24"/>
        </w:rPr>
        <w:t>.</w:t>
      </w:r>
    </w:p>
    <w:p w:rsidR="00883D8B" w:rsidRPr="00057335" w:rsidRDefault="00883D8B">
      <w:pPr>
        <w:widowControl w:val="0"/>
        <w:suppressAutoHyphens/>
        <w:autoSpaceDE w:val="0"/>
        <w:autoSpaceDN w:val="0"/>
        <w:adjustRightInd w:val="0"/>
        <w:rPr>
          <w:rFonts w:cs="Arial"/>
          <w:szCs w:val="24"/>
        </w:rPr>
      </w:pPr>
      <w:r w:rsidRPr="00057335">
        <w:rPr>
          <w:rFonts w:cs="Arial"/>
          <w:szCs w:val="24"/>
        </w:rPr>
        <w:t>Před započetím instalace veškerých navržených potrubních tras</w:t>
      </w:r>
      <w:r w:rsidR="008216A9" w:rsidRPr="00057335">
        <w:rPr>
          <w:rFonts w:cs="Arial"/>
          <w:szCs w:val="24"/>
        </w:rPr>
        <w:t xml:space="preserve"> </w:t>
      </w:r>
      <w:r w:rsidRPr="00057335">
        <w:rPr>
          <w:rFonts w:cs="Arial"/>
          <w:szCs w:val="24"/>
        </w:rPr>
        <w:t>musí být předem vytyčeno veškeré stávající podzemní vedení, aby nedošlo k jeho poškození nebo dokonce k újmě na zdraví pracovníků konajících zemní práce. Pokud výše uvedené nebude splněno, nesmí být započato</w:t>
      </w:r>
      <w:r w:rsidR="00AA384F" w:rsidRPr="00057335">
        <w:rPr>
          <w:rFonts w:cs="Arial"/>
          <w:szCs w:val="24"/>
        </w:rPr>
        <w:t xml:space="preserve"> </w:t>
      </w:r>
      <w:r w:rsidRPr="00057335">
        <w:rPr>
          <w:rFonts w:cs="Arial"/>
          <w:szCs w:val="24"/>
        </w:rPr>
        <w:t>s výkopovými pracemi!</w:t>
      </w:r>
    </w:p>
    <w:p w:rsidR="008216A9" w:rsidRPr="00057335" w:rsidRDefault="00883D8B" w:rsidP="00AD7CD4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  <w:r w:rsidRPr="00057335">
        <w:rPr>
          <w:rFonts w:cs="Arial"/>
          <w:szCs w:val="24"/>
        </w:rPr>
        <w:t xml:space="preserve">Je nezbytně nutné, aby do zahájení stavebních prací byla zhotovena </w:t>
      </w:r>
      <w:r w:rsidR="00CD0363" w:rsidRPr="00057335">
        <w:rPr>
          <w:rFonts w:cs="Arial"/>
          <w:szCs w:val="24"/>
        </w:rPr>
        <w:t>d</w:t>
      </w:r>
      <w:r w:rsidR="00266A7D" w:rsidRPr="00057335">
        <w:rPr>
          <w:rFonts w:cs="Arial"/>
          <w:szCs w:val="24"/>
        </w:rPr>
        <w:t>ílenská</w:t>
      </w:r>
      <w:r w:rsidR="008216A9" w:rsidRPr="00057335">
        <w:rPr>
          <w:rFonts w:cs="Arial"/>
          <w:szCs w:val="24"/>
        </w:rPr>
        <w:t xml:space="preserve"> </w:t>
      </w:r>
      <w:r w:rsidRPr="00057335">
        <w:rPr>
          <w:rFonts w:cs="Arial"/>
          <w:szCs w:val="24"/>
        </w:rPr>
        <w:t>dokumentace</w:t>
      </w:r>
      <w:r w:rsidR="00AD7CD4" w:rsidRPr="00057335">
        <w:rPr>
          <w:rFonts w:cs="Arial"/>
          <w:szCs w:val="24"/>
        </w:rPr>
        <w:t>.</w:t>
      </w:r>
      <w:r w:rsidRPr="00057335">
        <w:rPr>
          <w:rFonts w:cs="Arial"/>
          <w:szCs w:val="24"/>
        </w:rPr>
        <w:tab/>
      </w:r>
    </w:p>
    <w:sectPr w:rsidR="008216A9" w:rsidRPr="00057335" w:rsidSect="00802E1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8AF" w:rsidRDefault="007408AF" w:rsidP="00C00BEE">
      <w:r>
        <w:separator/>
      </w:r>
    </w:p>
  </w:endnote>
  <w:endnote w:type="continuationSeparator" w:id="0">
    <w:p w:rsidR="007408AF" w:rsidRDefault="007408AF" w:rsidP="00C0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CEZ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F" w:rsidRPr="00507DFF" w:rsidRDefault="007408AF">
    <w:pPr>
      <w:pStyle w:val="Zpat"/>
      <w:jc w:val="right"/>
    </w:pPr>
    <w:r w:rsidRPr="00507DFF">
      <w:fldChar w:fldCharType="begin"/>
    </w:r>
    <w:r w:rsidRPr="00507DFF">
      <w:instrText>PAGE   \* MERGEFORMAT</w:instrText>
    </w:r>
    <w:r w:rsidRPr="00507DFF">
      <w:fldChar w:fldCharType="separate"/>
    </w:r>
    <w:r w:rsidR="00443B0B">
      <w:rPr>
        <w:noProof/>
      </w:rPr>
      <w:t>9</w:t>
    </w:r>
    <w:r w:rsidRPr="00507DFF">
      <w:fldChar w:fldCharType="end"/>
    </w:r>
  </w:p>
  <w:p w:rsidR="007408AF" w:rsidRDefault="007408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8AF" w:rsidRDefault="007408AF" w:rsidP="00C00BEE">
      <w:r>
        <w:separator/>
      </w:r>
    </w:p>
  </w:footnote>
  <w:footnote w:type="continuationSeparator" w:id="0">
    <w:p w:rsidR="007408AF" w:rsidRDefault="007408AF" w:rsidP="00C00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F" w:rsidRPr="00802E13" w:rsidRDefault="007408AF" w:rsidP="00474C9A">
    <w:pPr>
      <w:pStyle w:val="Zhlav"/>
      <w:tabs>
        <w:tab w:val="center" w:pos="4703"/>
        <w:tab w:val="right" w:pos="9406"/>
      </w:tabs>
    </w:pPr>
    <w:r w:rsidRPr="00474C9A">
      <w:t xml:space="preserve">Oprava parku A. </w:t>
    </w:r>
    <w:proofErr w:type="spellStart"/>
    <w:r w:rsidRPr="00474C9A">
      <w:t>Brzoráda</w:t>
    </w:r>
    <w:proofErr w:type="spellEnd"/>
    <w:r w:rsidRPr="00474C9A">
      <w:t xml:space="preserve"> v Nymburce</w:t>
    </w:r>
    <w:r>
      <w:tab/>
    </w:r>
    <w:r>
      <w:tab/>
    </w:r>
    <w:r>
      <w:tab/>
      <w:t xml:space="preserve"> Technické řešení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73D7F"/>
    <w:multiLevelType w:val="hybridMultilevel"/>
    <w:tmpl w:val="D95AF684"/>
    <w:lvl w:ilvl="0" w:tplc="3BC6AB66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066F5"/>
    <w:multiLevelType w:val="hybridMultilevel"/>
    <w:tmpl w:val="0F64C9E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5A456A"/>
    <w:multiLevelType w:val="hybridMultilevel"/>
    <w:tmpl w:val="8312C5A4"/>
    <w:lvl w:ilvl="0" w:tplc="C2E2EC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1661DA"/>
    <w:multiLevelType w:val="hybridMultilevel"/>
    <w:tmpl w:val="5DA0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A5B6B"/>
    <w:multiLevelType w:val="hybridMultilevel"/>
    <w:tmpl w:val="737A950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F626CE"/>
    <w:multiLevelType w:val="hybridMultilevel"/>
    <w:tmpl w:val="EFA40AC2"/>
    <w:lvl w:ilvl="0" w:tplc="E39A0D3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C52A0"/>
    <w:multiLevelType w:val="hybridMultilevel"/>
    <w:tmpl w:val="40BA788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67687C"/>
    <w:multiLevelType w:val="hybridMultilevel"/>
    <w:tmpl w:val="685C3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76557F"/>
    <w:multiLevelType w:val="hybridMultilevel"/>
    <w:tmpl w:val="348C47A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8442B6"/>
    <w:multiLevelType w:val="hybridMultilevel"/>
    <w:tmpl w:val="1E2CDFD0"/>
    <w:lvl w:ilvl="0" w:tplc="3BFE06F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D27532"/>
    <w:multiLevelType w:val="hybridMultilevel"/>
    <w:tmpl w:val="A6A2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87487"/>
    <w:multiLevelType w:val="hybridMultilevel"/>
    <w:tmpl w:val="3B38230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D2276"/>
    <w:multiLevelType w:val="hybridMultilevel"/>
    <w:tmpl w:val="9D14A476"/>
    <w:lvl w:ilvl="0" w:tplc="BFE2F0DA">
      <w:start w:val="1"/>
      <w:numFmt w:val="decimal"/>
      <w:pStyle w:val="TZnadpis1"/>
      <w:lvlText w:val="%1.0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6A7310"/>
    <w:multiLevelType w:val="hybridMultilevel"/>
    <w:tmpl w:val="0CA0B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B29BF"/>
    <w:multiLevelType w:val="hybridMultilevel"/>
    <w:tmpl w:val="6F48B204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A11nadpis3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6" w15:restartNumberingAfterBreak="0">
    <w:nsid w:val="2A3853AB"/>
    <w:multiLevelType w:val="multilevel"/>
    <w:tmpl w:val="0D2A557E"/>
    <w:lvl w:ilvl="0">
      <w:start w:val="1"/>
      <w:numFmt w:val="decimal"/>
      <w:pStyle w:val="TZTechnickzprvy"/>
      <w:lvlText w:val="%1."/>
      <w:lvlJc w:val="left"/>
      <w:pPr>
        <w:tabs>
          <w:tab w:val="num" w:pos="737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ZTechnickZprvyOdstavec"/>
      <w:lvlText w:val="%1.%2."/>
      <w:lvlJc w:val="left"/>
      <w:pPr>
        <w:tabs>
          <w:tab w:val="num" w:pos="1021"/>
        </w:tabs>
        <w:ind w:left="1076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FEE6F38"/>
    <w:multiLevelType w:val="hybridMultilevel"/>
    <w:tmpl w:val="DE502840"/>
    <w:lvl w:ilvl="0" w:tplc="790EB232">
      <w:start w:val="1"/>
      <w:numFmt w:val="decimal"/>
      <w:pStyle w:val="KTSn21"/>
      <w:lvlText w:val="2.%1"/>
      <w:lvlJc w:val="left"/>
      <w:pPr>
        <w:ind w:left="46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F16342"/>
    <w:multiLevelType w:val="hybridMultilevel"/>
    <w:tmpl w:val="5DC4C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4B240B"/>
    <w:multiLevelType w:val="hybridMultilevel"/>
    <w:tmpl w:val="C62E8A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345384"/>
    <w:multiLevelType w:val="hybridMultilevel"/>
    <w:tmpl w:val="5840E476"/>
    <w:lvl w:ilvl="0" w:tplc="9796F79A">
      <w:start w:val="1"/>
      <w:numFmt w:val="decimal"/>
      <w:pStyle w:val="KTSn251"/>
      <w:lvlText w:val="2.5.%1"/>
      <w:lvlJc w:val="left"/>
      <w:pPr>
        <w:ind w:left="100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3ABC7D33"/>
    <w:multiLevelType w:val="hybridMultilevel"/>
    <w:tmpl w:val="DEB0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C556F4"/>
    <w:multiLevelType w:val="hybridMultilevel"/>
    <w:tmpl w:val="6666EAD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6EE2C42"/>
    <w:multiLevelType w:val="hybridMultilevel"/>
    <w:tmpl w:val="131EDD58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4" w15:restartNumberingAfterBreak="0">
    <w:nsid w:val="585C78E8"/>
    <w:multiLevelType w:val="hybridMultilevel"/>
    <w:tmpl w:val="3B38230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923A7"/>
    <w:multiLevelType w:val="hybridMultilevel"/>
    <w:tmpl w:val="CDEEA5DE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6" w15:restartNumberingAfterBreak="0">
    <w:nsid w:val="6A157611"/>
    <w:multiLevelType w:val="multilevel"/>
    <w:tmpl w:val="A878AC00"/>
    <w:lvl w:ilvl="0">
      <w:start w:val="1"/>
      <w:numFmt w:val="upperLetter"/>
      <w:pStyle w:val="Nadpis10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cs="Times New Roman" w:hint="default"/>
        <w:b/>
        <w:i/>
        <w:color w:val="auto"/>
      </w:rPr>
    </w:lvl>
    <w:lvl w:ilvl="3">
      <w:start w:val="1"/>
      <w:numFmt w:val="lowerLetter"/>
      <w:pStyle w:val="Nadpisa"/>
      <w:lvlText w:val="%4)"/>
      <w:lvlJc w:val="left"/>
      <w:pPr>
        <w:ind w:left="2203" w:hanging="36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cs="Times New Roman"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cs="Times New Roman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71D42743"/>
    <w:multiLevelType w:val="hybridMultilevel"/>
    <w:tmpl w:val="C3AAD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9029A5"/>
    <w:multiLevelType w:val="hybridMultilevel"/>
    <w:tmpl w:val="91666202"/>
    <w:lvl w:ilvl="0" w:tplc="04050011">
      <w:start w:val="1"/>
      <w:numFmt w:val="decimal"/>
      <w:lvlText w:val="%1)"/>
      <w:lvlJc w:val="left"/>
      <w:pPr>
        <w:ind w:left="73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9" w15:restartNumberingAfterBreak="0">
    <w:nsid w:val="789B11EB"/>
    <w:multiLevelType w:val="hybridMultilevel"/>
    <w:tmpl w:val="82A221D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136D95"/>
    <w:multiLevelType w:val="hybridMultilevel"/>
    <w:tmpl w:val="9B6E5846"/>
    <w:lvl w:ilvl="0" w:tplc="95C66FDE">
      <w:start w:val="1"/>
      <w:numFmt w:val="decimal"/>
      <w:pStyle w:val="31"/>
      <w:lvlText w:val="3.%1"/>
      <w:lvlJc w:val="left"/>
      <w:pPr>
        <w:ind w:left="497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569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641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13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785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857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929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01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0733" w:hanging="180"/>
      </w:pPr>
      <w:rPr>
        <w:rFonts w:cs="Times New Roman"/>
      </w:rPr>
    </w:lvl>
  </w:abstractNum>
  <w:abstractNum w:abstractNumId="31" w15:restartNumberingAfterBreak="0">
    <w:nsid w:val="7C7D1172"/>
    <w:multiLevelType w:val="hybridMultilevel"/>
    <w:tmpl w:val="4B508B8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08483B"/>
    <w:multiLevelType w:val="hybridMultilevel"/>
    <w:tmpl w:val="7180C6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19"/>
  </w:num>
  <w:num w:numId="5">
    <w:abstractNumId w:val="2"/>
  </w:num>
  <w:num w:numId="6">
    <w:abstractNumId w:val="3"/>
  </w:num>
  <w:num w:numId="7">
    <w:abstractNumId w:val="22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4"/>
  </w:num>
  <w:num w:numId="13">
    <w:abstractNumId w:val="25"/>
  </w:num>
  <w:num w:numId="14">
    <w:abstractNumId w:val="15"/>
  </w:num>
  <w:num w:numId="15">
    <w:abstractNumId w:val="23"/>
  </w:num>
  <w:num w:numId="16">
    <w:abstractNumId w:val="4"/>
  </w:num>
  <w:num w:numId="17">
    <w:abstractNumId w:val="20"/>
  </w:num>
  <w:num w:numId="18">
    <w:abstractNumId w:val="17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6"/>
  </w:num>
  <w:num w:numId="22">
    <w:abstractNumId w:val="11"/>
  </w:num>
  <w:num w:numId="23">
    <w:abstractNumId w:val="3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8"/>
  </w:num>
  <w:num w:numId="30">
    <w:abstractNumId w:val="8"/>
  </w:num>
  <w:num w:numId="31">
    <w:abstractNumId w:val="28"/>
  </w:num>
  <w:num w:numId="32">
    <w:abstractNumId w:val="12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B"/>
    <w:rsid w:val="00001B84"/>
    <w:rsid w:val="000136E2"/>
    <w:rsid w:val="0002764E"/>
    <w:rsid w:val="00034F32"/>
    <w:rsid w:val="00042EFA"/>
    <w:rsid w:val="0004632B"/>
    <w:rsid w:val="0005092F"/>
    <w:rsid w:val="00056593"/>
    <w:rsid w:val="00057335"/>
    <w:rsid w:val="000576C8"/>
    <w:rsid w:val="00071E95"/>
    <w:rsid w:val="00072AF5"/>
    <w:rsid w:val="00074BA9"/>
    <w:rsid w:val="00080132"/>
    <w:rsid w:val="00091912"/>
    <w:rsid w:val="0009630F"/>
    <w:rsid w:val="000A555F"/>
    <w:rsid w:val="000A558A"/>
    <w:rsid w:val="000A6470"/>
    <w:rsid w:val="000A67D8"/>
    <w:rsid w:val="000B50E9"/>
    <w:rsid w:val="000B6609"/>
    <w:rsid w:val="000C17F1"/>
    <w:rsid w:val="000F0AAA"/>
    <w:rsid w:val="0010129B"/>
    <w:rsid w:val="00107C89"/>
    <w:rsid w:val="001364EA"/>
    <w:rsid w:val="001424AD"/>
    <w:rsid w:val="00147AFE"/>
    <w:rsid w:val="0015192A"/>
    <w:rsid w:val="00151FA9"/>
    <w:rsid w:val="00162113"/>
    <w:rsid w:val="00162900"/>
    <w:rsid w:val="0017717B"/>
    <w:rsid w:val="00177F6A"/>
    <w:rsid w:val="0018458D"/>
    <w:rsid w:val="00191F37"/>
    <w:rsid w:val="001A259F"/>
    <w:rsid w:val="001A791B"/>
    <w:rsid w:val="001B01CC"/>
    <w:rsid w:val="001B1FAB"/>
    <w:rsid w:val="001C57AF"/>
    <w:rsid w:val="001F129D"/>
    <w:rsid w:val="001F42C4"/>
    <w:rsid w:val="001F760D"/>
    <w:rsid w:val="00206873"/>
    <w:rsid w:val="0021129B"/>
    <w:rsid w:val="0021291D"/>
    <w:rsid w:val="00216D9A"/>
    <w:rsid w:val="0023228C"/>
    <w:rsid w:val="002434FB"/>
    <w:rsid w:val="00244F8C"/>
    <w:rsid w:val="00251E6F"/>
    <w:rsid w:val="00253FF8"/>
    <w:rsid w:val="002640FF"/>
    <w:rsid w:val="00264F26"/>
    <w:rsid w:val="00266A7D"/>
    <w:rsid w:val="002673A3"/>
    <w:rsid w:val="002673DC"/>
    <w:rsid w:val="0027148F"/>
    <w:rsid w:val="002720AC"/>
    <w:rsid w:val="00273C13"/>
    <w:rsid w:val="00283EC9"/>
    <w:rsid w:val="0029300D"/>
    <w:rsid w:val="002A1E0E"/>
    <w:rsid w:val="002A2620"/>
    <w:rsid w:val="002C2CEC"/>
    <w:rsid w:val="002C3AE7"/>
    <w:rsid w:val="002F47A8"/>
    <w:rsid w:val="00300690"/>
    <w:rsid w:val="00331E5C"/>
    <w:rsid w:val="003360AE"/>
    <w:rsid w:val="003400AD"/>
    <w:rsid w:val="003408BF"/>
    <w:rsid w:val="0034235E"/>
    <w:rsid w:val="0035350F"/>
    <w:rsid w:val="003606E3"/>
    <w:rsid w:val="00365447"/>
    <w:rsid w:val="00365AD1"/>
    <w:rsid w:val="003739EE"/>
    <w:rsid w:val="003743EE"/>
    <w:rsid w:val="00382056"/>
    <w:rsid w:val="00391BB9"/>
    <w:rsid w:val="003B16E2"/>
    <w:rsid w:val="003C3054"/>
    <w:rsid w:val="003D406F"/>
    <w:rsid w:val="003E2F36"/>
    <w:rsid w:val="003E6FF1"/>
    <w:rsid w:val="003E700B"/>
    <w:rsid w:val="003E74A8"/>
    <w:rsid w:val="00400B09"/>
    <w:rsid w:val="00401E62"/>
    <w:rsid w:val="00403A2C"/>
    <w:rsid w:val="00415677"/>
    <w:rsid w:val="004170E3"/>
    <w:rsid w:val="00423127"/>
    <w:rsid w:val="00426924"/>
    <w:rsid w:val="00432B25"/>
    <w:rsid w:val="00440BFC"/>
    <w:rsid w:val="00441F61"/>
    <w:rsid w:val="00443B0B"/>
    <w:rsid w:val="00444F0F"/>
    <w:rsid w:val="00445992"/>
    <w:rsid w:val="00452360"/>
    <w:rsid w:val="004643BF"/>
    <w:rsid w:val="00474C9A"/>
    <w:rsid w:val="00475877"/>
    <w:rsid w:val="00475B03"/>
    <w:rsid w:val="00476A20"/>
    <w:rsid w:val="00485104"/>
    <w:rsid w:val="004863DD"/>
    <w:rsid w:val="004A0146"/>
    <w:rsid w:val="004A0EB4"/>
    <w:rsid w:val="004B1819"/>
    <w:rsid w:val="004D01F9"/>
    <w:rsid w:val="004D2804"/>
    <w:rsid w:val="004D2CB4"/>
    <w:rsid w:val="004E1022"/>
    <w:rsid w:val="004E18CA"/>
    <w:rsid w:val="004E371D"/>
    <w:rsid w:val="004E4F3F"/>
    <w:rsid w:val="004E7C5D"/>
    <w:rsid w:val="004F10CC"/>
    <w:rsid w:val="0050027A"/>
    <w:rsid w:val="00505A20"/>
    <w:rsid w:val="00507DFF"/>
    <w:rsid w:val="005105F6"/>
    <w:rsid w:val="00515DE1"/>
    <w:rsid w:val="005319B3"/>
    <w:rsid w:val="00531E92"/>
    <w:rsid w:val="00540831"/>
    <w:rsid w:val="00550396"/>
    <w:rsid w:val="005506A9"/>
    <w:rsid w:val="005632C3"/>
    <w:rsid w:val="005672C8"/>
    <w:rsid w:val="00570A0C"/>
    <w:rsid w:val="00582832"/>
    <w:rsid w:val="00590B4D"/>
    <w:rsid w:val="00590C2D"/>
    <w:rsid w:val="00592EB6"/>
    <w:rsid w:val="005947A9"/>
    <w:rsid w:val="005A2E2C"/>
    <w:rsid w:val="005B7A90"/>
    <w:rsid w:val="005C18B0"/>
    <w:rsid w:val="005C3729"/>
    <w:rsid w:val="005D65E2"/>
    <w:rsid w:val="005F3A7B"/>
    <w:rsid w:val="005F41B1"/>
    <w:rsid w:val="005F5D77"/>
    <w:rsid w:val="006162ED"/>
    <w:rsid w:val="00627CED"/>
    <w:rsid w:val="006303E6"/>
    <w:rsid w:val="00633066"/>
    <w:rsid w:val="00663E0C"/>
    <w:rsid w:val="006650E6"/>
    <w:rsid w:val="00665664"/>
    <w:rsid w:val="006675EC"/>
    <w:rsid w:val="00684447"/>
    <w:rsid w:val="006921FD"/>
    <w:rsid w:val="00693F6C"/>
    <w:rsid w:val="006A7F4F"/>
    <w:rsid w:val="006B0396"/>
    <w:rsid w:val="006B76E9"/>
    <w:rsid w:val="006C7AA3"/>
    <w:rsid w:val="006D0E17"/>
    <w:rsid w:val="006D308E"/>
    <w:rsid w:val="006F20CF"/>
    <w:rsid w:val="006F5927"/>
    <w:rsid w:val="006F70AF"/>
    <w:rsid w:val="006F7B75"/>
    <w:rsid w:val="0070045D"/>
    <w:rsid w:val="00702EBC"/>
    <w:rsid w:val="00705421"/>
    <w:rsid w:val="00712603"/>
    <w:rsid w:val="007140E8"/>
    <w:rsid w:val="00715AA8"/>
    <w:rsid w:val="0072719A"/>
    <w:rsid w:val="00733588"/>
    <w:rsid w:val="00735400"/>
    <w:rsid w:val="00737192"/>
    <w:rsid w:val="00740091"/>
    <w:rsid w:val="007408AF"/>
    <w:rsid w:val="00750474"/>
    <w:rsid w:val="00767B85"/>
    <w:rsid w:val="007819EB"/>
    <w:rsid w:val="00783D56"/>
    <w:rsid w:val="007853A7"/>
    <w:rsid w:val="007926D3"/>
    <w:rsid w:val="0079558C"/>
    <w:rsid w:val="007A3A5F"/>
    <w:rsid w:val="007C78B6"/>
    <w:rsid w:val="007D244D"/>
    <w:rsid w:val="007E5285"/>
    <w:rsid w:val="007F3993"/>
    <w:rsid w:val="007F7DF9"/>
    <w:rsid w:val="00802E13"/>
    <w:rsid w:val="0080431E"/>
    <w:rsid w:val="008134FC"/>
    <w:rsid w:val="008136D9"/>
    <w:rsid w:val="00817BFB"/>
    <w:rsid w:val="008216A9"/>
    <w:rsid w:val="00821BBC"/>
    <w:rsid w:val="0082661F"/>
    <w:rsid w:val="00850C2E"/>
    <w:rsid w:val="00857656"/>
    <w:rsid w:val="008710C6"/>
    <w:rsid w:val="0088348D"/>
    <w:rsid w:val="00883D8B"/>
    <w:rsid w:val="008C06A2"/>
    <w:rsid w:val="008C5746"/>
    <w:rsid w:val="008D0574"/>
    <w:rsid w:val="008D2004"/>
    <w:rsid w:val="008D28DF"/>
    <w:rsid w:val="008D4FC9"/>
    <w:rsid w:val="008E0701"/>
    <w:rsid w:val="008E3BAF"/>
    <w:rsid w:val="008E5AF7"/>
    <w:rsid w:val="008E7A0E"/>
    <w:rsid w:val="00902165"/>
    <w:rsid w:val="009024DC"/>
    <w:rsid w:val="00902BAF"/>
    <w:rsid w:val="009078AD"/>
    <w:rsid w:val="0092556C"/>
    <w:rsid w:val="009441C7"/>
    <w:rsid w:val="009616D2"/>
    <w:rsid w:val="009755AF"/>
    <w:rsid w:val="009815F4"/>
    <w:rsid w:val="00981C0A"/>
    <w:rsid w:val="00982268"/>
    <w:rsid w:val="009A0115"/>
    <w:rsid w:val="009A3A69"/>
    <w:rsid w:val="009B6217"/>
    <w:rsid w:val="009C5866"/>
    <w:rsid w:val="009C6EE3"/>
    <w:rsid w:val="009F4291"/>
    <w:rsid w:val="00A1618C"/>
    <w:rsid w:val="00A20114"/>
    <w:rsid w:val="00A23F50"/>
    <w:rsid w:val="00A327C4"/>
    <w:rsid w:val="00A35A1C"/>
    <w:rsid w:val="00A36BF1"/>
    <w:rsid w:val="00A37193"/>
    <w:rsid w:val="00A40A70"/>
    <w:rsid w:val="00A41F56"/>
    <w:rsid w:val="00A5395E"/>
    <w:rsid w:val="00A53CA1"/>
    <w:rsid w:val="00A55EBC"/>
    <w:rsid w:val="00A56480"/>
    <w:rsid w:val="00A62D7D"/>
    <w:rsid w:val="00A6399E"/>
    <w:rsid w:val="00A72013"/>
    <w:rsid w:val="00A72CDE"/>
    <w:rsid w:val="00A74665"/>
    <w:rsid w:val="00A80CFB"/>
    <w:rsid w:val="00A811AB"/>
    <w:rsid w:val="00A927A0"/>
    <w:rsid w:val="00A92C67"/>
    <w:rsid w:val="00A930F6"/>
    <w:rsid w:val="00A954AB"/>
    <w:rsid w:val="00AA384F"/>
    <w:rsid w:val="00AA3A3B"/>
    <w:rsid w:val="00AC3DBC"/>
    <w:rsid w:val="00AC5FE6"/>
    <w:rsid w:val="00AD22DE"/>
    <w:rsid w:val="00AD66FC"/>
    <w:rsid w:val="00AD6B2D"/>
    <w:rsid w:val="00AD7CD4"/>
    <w:rsid w:val="00AE1675"/>
    <w:rsid w:val="00AF2C45"/>
    <w:rsid w:val="00AF3241"/>
    <w:rsid w:val="00B07A55"/>
    <w:rsid w:val="00B12BF1"/>
    <w:rsid w:val="00B13CB5"/>
    <w:rsid w:val="00B206D1"/>
    <w:rsid w:val="00B24765"/>
    <w:rsid w:val="00B318F3"/>
    <w:rsid w:val="00B3256C"/>
    <w:rsid w:val="00B34689"/>
    <w:rsid w:val="00B43E4C"/>
    <w:rsid w:val="00B53DC7"/>
    <w:rsid w:val="00B63669"/>
    <w:rsid w:val="00B736F4"/>
    <w:rsid w:val="00B80F6B"/>
    <w:rsid w:val="00B86156"/>
    <w:rsid w:val="00B92888"/>
    <w:rsid w:val="00BA6262"/>
    <w:rsid w:val="00BC15E2"/>
    <w:rsid w:val="00BC2DAC"/>
    <w:rsid w:val="00BC79BD"/>
    <w:rsid w:val="00BD2369"/>
    <w:rsid w:val="00BE1B9A"/>
    <w:rsid w:val="00BE52BE"/>
    <w:rsid w:val="00C00BEE"/>
    <w:rsid w:val="00C0616D"/>
    <w:rsid w:val="00C11098"/>
    <w:rsid w:val="00C135CF"/>
    <w:rsid w:val="00C17428"/>
    <w:rsid w:val="00C26EFE"/>
    <w:rsid w:val="00C37C51"/>
    <w:rsid w:val="00C703FC"/>
    <w:rsid w:val="00C741E9"/>
    <w:rsid w:val="00C743B6"/>
    <w:rsid w:val="00C9056F"/>
    <w:rsid w:val="00C944A5"/>
    <w:rsid w:val="00C97625"/>
    <w:rsid w:val="00C97BD7"/>
    <w:rsid w:val="00CA7201"/>
    <w:rsid w:val="00CC7782"/>
    <w:rsid w:val="00CD0363"/>
    <w:rsid w:val="00CE1AC3"/>
    <w:rsid w:val="00CE5760"/>
    <w:rsid w:val="00D00DCD"/>
    <w:rsid w:val="00D02698"/>
    <w:rsid w:val="00D0322C"/>
    <w:rsid w:val="00D03CAD"/>
    <w:rsid w:val="00D131FE"/>
    <w:rsid w:val="00D1586F"/>
    <w:rsid w:val="00D177D4"/>
    <w:rsid w:val="00D25A44"/>
    <w:rsid w:val="00D30213"/>
    <w:rsid w:val="00D41044"/>
    <w:rsid w:val="00D4233F"/>
    <w:rsid w:val="00D42B11"/>
    <w:rsid w:val="00D54527"/>
    <w:rsid w:val="00D61B64"/>
    <w:rsid w:val="00D66CBA"/>
    <w:rsid w:val="00D70E21"/>
    <w:rsid w:val="00D73B5F"/>
    <w:rsid w:val="00D754CD"/>
    <w:rsid w:val="00D809D2"/>
    <w:rsid w:val="00D84D62"/>
    <w:rsid w:val="00D918A9"/>
    <w:rsid w:val="00D94315"/>
    <w:rsid w:val="00DB1347"/>
    <w:rsid w:val="00DB1EFD"/>
    <w:rsid w:val="00DB43F7"/>
    <w:rsid w:val="00DB6DD1"/>
    <w:rsid w:val="00DB72E4"/>
    <w:rsid w:val="00DB762A"/>
    <w:rsid w:val="00DD22C0"/>
    <w:rsid w:val="00DE1DD5"/>
    <w:rsid w:val="00DF3110"/>
    <w:rsid w:val="00DF3278"/>
    <w:rsid w:val="00E0628E"/>
    <w:rsid w:val="00E22833"/>
    <w:rsid w:val="00E2675D"/>
    <w:rsid w:val="00E463A5"/>
    <w:rsid w:val="00E501FA"/>
    <w:rsid w:val="00E641C0"/>
    <w:rsid w:val="00E73C62"/>
    <w:rsid w:val="00E77DDE"/>
    <w:rsid w:val="00E828EB"/>
    <w:rsid w:val="00E857E9"/>
    <w:rsid w:val="00E94658"/>
    <w:rsid w:val="00EA0F3A"/>
    <w:rsid w:val="00EB1650"/>
    <w:rsid w:val="00EC462D"/>
    <w:rsid w:val="00EC48FF"/>
    <w:rsid w:val="00EF50AA"/>
    <w:rsid w:val="00F3140C"/>
    <w:rsid w:val="00F31CBB"/>
    <w:rsid w:val="00F77283"/>
    <w:rsid w:val="00F776B4"/>
    <w:rsid w:val="00F83333"/>
    <w:rsid w:val="00F86E17"/>
    <w:rsid w:val="00F908BD"/>
    <w:rsid w:val="00F96704"/>
    <w:rsid w:val="00FA4F68"/>
    <w:rsid w:val="00FA6049"/>
    <w:rsid w:val="00FA6471"/>
    <w:rsid w:val="00FB4BE5"/>
    <w:rsid w:val="00FC26E1"/>
    <w:rsid w:val="00FD7F1F"/>
    <w:rsid w:val="00FE4597"/>
    <w:rsid w:val="00FF2750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AB4C56-4D5C-43AD-8900-7847DEC5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4F0F"/>
    <w:pPr>
      <w:jc w:val="both"/>
    </w:pPr>
    <w:rPr>
      <w:rFonts w:ascii="Arial Narrow" w:hAnsi="Arial Narrow" w:cs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15D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5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5D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47AFE"/>
    <w:pPr>
      <w:keepNext/>
      <w:outlineLvl w:val="3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15DE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515DE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515DE1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147AFE"/>
    <w:rPr>
      <w:rFonts w:ascii="Arial" w:hAnsi="Arial"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B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00BEE"/>
    <w:rPr>
      <w:rFonts w:ascii="Tahoma" w:hAnsi="Tahoma" w:cs="Times New Roman"/>
      <w:sz w:val="16"/>
    </w:rPr>
  </w:style>
  <w:style w:type="character" w:styleId="slodku">
    <w:name w:val="line number"/>
    <w:basedOn w:val="Standardnpsmoodstavce"/>
    <w:uiPriority w:val="99"/>
    <w:semiHidden/>
    <w:unhideWhenUsed/>
    <w:rsid w:val="00C00BEE"/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C00B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00BE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C00B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00BEE"/>
    <w:rPr>
      <w:rFonts w:cs="Times New Roman"/>
    </w:rPr>
  </w:style>
  <w:style w:type="paragraph" w:styleId="Zkladntext">
    <w:name w:val="Body Text"/>
    <w:aliases w:val="termo,()odstaved,Tučný text"/>
    <w:basedOn w:val="Normln"/>
    <w:link w:val="ZkladntextChar"/>
    <w:uiPriority w:val="99"/>
    <w:rsid w:val="00147AFE"/>
    <w:pPr>
      <w:jc w:val="center"/>
    </w:pPr>
    <w:rPr>
      <w:szCs w:val="20"/>
    </w:rPr>
  </w:style>
  <w:style w:type="character" w:customStyle="1" w:styleId="ZkladntextChar">
    <w:name w:val="Základní text Char"/>
    <w:aliases w:val="termo Char,()odstaved Char,Tučný text Char"/>
    <w:basedOn w:val="Standardnpsmoodstavce"/>
    <w:link w:val="Zkladntext"/>
    <w:uiPriority w:val="99"/>
    <w:locked/>
    <w:rsid w:val="00147AFE"/>
    <w:rPr>
      <w:rFonts w:ascii="Arial" w:hAnsi="Arial" w:cs="Times New Roman"/>
      <w:sz w:val="20"/>
    </w:rPr>
  </w:style>
  <w:style w:type="paragraph" w:customStyle="1" w:styleId="TZTechnickzprvy">
    <w:name w:val="TZ_Technické zprávy"/>
    <w:next w:val="TZTechnickZprvyOdstavec"/>
    <w:rsid w:val="00147AFE"/>
    <w:pPr>
      <w:pageBreakBefore/>
      <w:numPr>
        <w:numId w:val="1"/>
      </w:numPr>
      <w:spacing w:before="120" w:after="120"/>
      <w:jc w:val="center"/>
    </w:pPr>
    <w:rPr>
      <w:rFonts w:ascii="NimbusCEZ" w:hAnsi="NimbusCEZ" w:cs="Times New Roman"/>
      <w:b/>
      <w:smallCaps/>
      <w:spacing w:val="100"/>
      <w:sz w:val="40"/>
      <w:szCs w:val="48"/>
      <w:u w:val="single"/>
    </w:rPr>
  </w:style>
  <w:style w:type="paragraph" w:customStyle="1" w:styleId="TZTechnickZprvyText">
    <w:name w:val="TZ_Technické ZprávyText"/>
    <w:rsid w:val="00147AFE"/>
    <w:pPr>
      <w:jc w:val="both"/>
    </w:pPr>
    <w:rPr>
      <w:rFonts w:ascii="NimbusCEZ" w:hAnsi="NimbusCEZ" w:cs="Times New Roman"/>
      <w:sz w:val="22"/>
    </w:rPr>
  </w:style>
  <w:style w:type="paragraph" w:customStyle="1" w:styleId="TZTechnickZprvyOdstavec">
    <w:name w:val="TZ_TechnickéZprávyOdstavec"/>
    <w:next w:val="TZTechnickZprvyText"/>
    <w:rsid w:val="00147AFE"/>
    <w:pPr>
      <w:keepNext/>
      <w:numPr>
        <w:ilvl w:val="1"/>
        <w:numId w:val="1"/>
      </w:numPr>
      <w:spacing w:before="120" w:after="120"/>
    </w:pPr>
    <w:rPr>
      <w:rFonts w:ascii="NimbusCEZ" w:hAnsi="NimbusCEZ" w:cs="Times New Roman"/>
      <w:b/>
      <w:sz w:val="22"/>
      <w:szCs w:val="22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755A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755AF"/>
    <w:rPr>
      <w:rFonts w:cs="Times New Roman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E7A0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E7A0E"/>
    <w:rPr>
      <w:rFonts w:cs="Times New Roman"/>
      <w:sz w:val="16"/>
    </w:rPr>
  </w:style>
  <w:style w:type="paragraph" w:customStyle="1" w:styleId="BodyTextIndent21">
    <w:name w:val="Body Text Indent 21"/>
    <w:basedOn w:val="Normln"/>
    <w:rsid w:val="008E7A0E"/>
    <w:pPr>
      <w:widowControl w:val="0"/>
    </w:pPr>
    <w:rPr>
      <w:rFonts w:ascii="Times New Roman" w:hAnsi="Times New Roman"/>
      <w:szCs w:val="20"/>
    </w:rPr>
  </w:style>
  <w:style w:type="paragraph" w:customStyle="1" w:styleId="TZnadpis1">
    <w:name w:val="TZ_nadpis1"/>
    <w:basedOn w:val="Nadpis1"/>
    <w:next w:val="Normln"/>
    <w:qFormat/>
    <w:rsid w:val="00684447"/>
    <w:pPr>
      <w:numPr>
        <w:numId w:val="2"/>
      </w:numPr>
      <w:spacing w:before="480"/>
      <w:ind w:left="357" w:hanging="357"/>
    </w:pPr>
    <w:rPr>
      <w:rFonts w:ascii="Arial Narrow" w:hAnsi="Arial Narrow"/>
      <w:sz w:val="24"/>
      <w:u w:val="single"/>
    </w:rPr>
  </w:style>
  <w:style w:type="paragraph" w:customStyle="1" w:styleId="TZnadpis2">
    <w:name w:val="TZ_nadpis2"/>
    <w:basedOn w:val="Nadpis2"/>
    <w:qFormat/>
    <w:rsid w:val="00684447"/>
    <w:pPr>
      <w:spacing w:before="360" w:after="100"/>
    </w:pPr>
    <w:rPr>
      <w:rFonts w:ascii="Arial Narrow" w:hAnsi="Arial Narrow"/>
      <w:i w:val="0"/>
      <w:sz w:val="24"/>
    </w:rPr>
  </w:style>
  <w:style w:type="paragraph" w:customStyle="1" w:styleId="Identifikace">
    <w:name w:val="Identifikace"/>
    <w:basedOn w:val="Normln"/>
    <w:qFormat/>
    <w:rsid w:val="00FB4BE5"/>
    <w:pPr>
      <w:tabs>
        <w:tab w:val="left" w:pos="3119"/>
      </w:tabs>
      <w:ind w:left="3119" w:hanging="3119"/>
    </w:pPr>
  </w:style>
  <w:style w:type="paragraph" w:customStyle="1" w:styleId="StylStyl11bVlevo508cmZarovnatdoblokuVlevo444cm">
    <w:name w:val="Styl Styl 11 b. Vlevo:  508 cm + Zarovnat do bloku Vlevo:  444 cm"/>
    <w:basedOn w:val="Normln"/>
    <w:rsid w:val="003606E3"/>
    <w:pPr>
      <w:tabs>
        <w:tab w:val="left" w:leader="hyphen" w:pos="0"/>
        <w:tab w:val="left" w:pos="1701"/>
        <w:tab w:val="left" w:pos="3402"/>
        <w:tab w:val="left" w:pos="3686"/>
        <w:tab w:val="left" w:pos="5103"/>
        <w:tab w:val="left" w:pos="6804"/>
        <w:tab w:val="left" w:pos="8505"/>
      </w:tabs>
      <w:spacing w:after="120"/>
      <w:ind w:left="1701"/>
    </w:pPr>
    <w:rPr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251E6F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684447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684447"/>
  </w:style>
  <w:style w:type="character" w:styleId="Hypertextovodkaz">
    <w:name w:val="Hyperlink"/>
    <w:basedOn w:val="Standardnpsmoodstavce"/>
    <w:uiPriority w:val="99"/>
    <w:unhideWhenUsed/>
    <w:rsid w:val="00684447"/>
    <w:rPr>
      <w:rFonts w:cs="Times New Roman"/>
      <w:color w:val="0563C1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684447"/>
    <w:pPr>
      <w:spacing w:after="100" w:line="259" w:lineRule="auto"/>
      <w:ind w:left="220"/>
      <w:jc w:val="left"/>
    </w:pPr>
    <w:rPr>
      <w:rFonts w:ascii="Calibri" w:hAnsi="Calibri"/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684447"/>
    <w:pPr>
      <w:spacing w:after="100" w:line="259" w:lineRule="auto"/>
      <w:ind w:left="440"/>
      <w:jc w:val="left"/>
    </w:pPr>
    <w:rPr>
      <w:rFonts w:ascii="Calibri" w:hAnsi="Calibri"/>
      <w:sz w:val="22"/>
    </w:rPr>
  </w:style>
  <w:style w:type="paragraph" w:customStyle="1" w:styleId="KTSpodnadpisobecn">
    <w:name w:val="KTS_podnadpis_obecný"/>
    <w:basedOn w:val="Normln"/>
    <w:next w:val="Normln"/>
    <w:link w:val="KTSpodnadpisobecnChar"/>
    <w:qFormat/>
    <w:rsid w:val="008134FC"/>
    <w:pPr>
      <w:spacing w:before="120" w:after="60"/>
    </w:pPr>
    <w:rPr>
      <w:b/>
    </w:rPr>
  </w:style>
  <w:style w:type="character" w:customStyle="1" w:styleId="KTSpodnadpisobecnChar">
    <w:name w:val="KTS_podnadpis_obecný Char"/>
    <w:link w:val="KTSpodnadpisobecn"/>
    <w:locked/>
    <w:rsid w:val="008134FC"/>
    <w:rPr>
      <w:rFonts w:ascii="Arial Narrow" w:hAnsi="Arial Narrow"/>
      <w:b/>
      <w:sz w:val="22"/>
    </w:rPr>
  </w:style>
  <w:style w:type="paragraph" w:customStyle="1" w:styleId="KTSn251">
    <w:name w:val="KTS_n_2_5_1"/>
    <w:basedOn w:val="Normln"/>
    <w:next w:val="Normln"/>
    <w:link w:val="KTSn251Char"/>
    <w:qFormat/>
    <w:rsid w:val="008134FC"/>
    <w:pPr>
      <w:numPr>
        <w:numId w:val="17"/>
      </w:numPr>
      <w:spacing w:before="360" w:after="100"/>
      <w:outlineLvl w:val="2"/>
    </w:pPr>
    <w:rPr>
      <w:b/>
      <w:bCs/>
      <w:iCs/>
      <w:szCs w:val="28"/>
    </w:rPr>
  </w:style>
  <w:style w:type="character" w:customStyle="1" w:styleId="KTSn251Char">
    <w:name w:val="KTS_n_2_5_1 Char"/>
    <w:link w:val="KTSn251"/>
    <w:locked/>
    <w:rsid w:val="008134FC"/>
    <w:rPr>
      <w:rFonts w:ascii="Arial Narrow" w:hAnsi="Arial Narrow"/>
      <w:b/>
      <w:sz w:val="28"/>
    </w:rPr>
  </w:style>
  <w:style w:type="paragraph" w:customStyle="1" w:styleId="KTSn21">
    <w:name w:val="KTS_n_2_1"/>
    <w:basedOn w:val="Normln"/>
    <w:link w:val="KTSn21Char"/>
    <w:qFormat/>
    <w:rsid w:val="007853A7"/>
    <w:pPr>
      <w:numPr>
        <w:numId w:val="18"/>
      </w:numPr>
      <w:spacing w:before="360" w:after="100"/>
      <w:outlineLvl w:val="1"/>
    </w:pPr>
    <w:rPr>
      <w:b/>
      <w:bCs/>
      <w:iCs/>
      <w:szCs w:val="28"/>
    </w:rPr>
  </w:style>
  <w:style w:type="character" w:customStyle="1" w:styleId="KTSn21Char">
    <w:name w:val="KTS_n_2_1 Char"/>
    <w:link w:val="KTSn21"/>
    <w:locked/>
    <w:rsid w:val="007853A7"/>
    <w:rPr>
      <w:rFonts w:ascii="Arial Narrow" w:hAnsi="Arial Narrow"/>
      <w:b/>
      <w:sz w:val="28"/>
    </w:rPr>
  </w:style>
  <w:style w:type="paragraph" w:customStyle="1" w:styleId="Nadpis10">
    <w:name w:val="Nadpis 10"/>
    <w:basedOn w:val="Normln"/>
    <w:rsid w:val="00592EB6"/>
    <w:pPr>
      <w:numPr>
        <w:numId w:val="21"/>
      </w:numPr>
      <w:spacing w:after="480" w:line="276" w:lineRule="auto"/>
      <w:contextualSpacing/>
      <w:jc w:val="left"/>
    </w:pPr>
    <w:rPr>
      <w:b/>
      <w:sz w:val="36"/>
      <w:szCs w:val="36"/>
      <w:lang w:val="ru-RU" w:eastAsia="en-US"/>
    </w:rPr>
  </w:style>
  <w:style w:type="paragraph" w:customStyle="1" w:styleId="nadpisA1">
    <w:name w:val="nadpis A.1"/>
    <w:basedOn w:val="Normln"/>
    <w:rsid w:val="00592EB6"/>
    <w:pPr>
      <w:numPr>
        <w:ilvl w:val="1"/>
        <w:numId w:val="21"/>
      </w:numPr>
      <w:spacing w:after="120" w:line="276" w:lineRule="auto"/>
      <w:contextualSpacing/>
      <w:jc w:val="left"/>
    </w:pPr>
    <w:rPr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rsid w:val="00592EB6"/>
    <w:pPr>
      <w:numPr>
        <w:ilvl w:val="2"/>
        <w:numId w:val="21"/>
      </w:numPr>
      <w:spacing w:before="120" w:line="276" w:lineRule="auto"/>
      <w:contextualSpacing/>
      <w:jc w:val="left"/>
    </w:pPr>
    <w:rPr>
      <w:sz w:val="20"/>
      <w:szCs w:val="20"/>
      <w:lang w:val="ru-RU" w:eastAsia="en-US"/>
    </w:rPr>
  </w:style>
  <w:style w:type="paragraph" w:customStyle="1" w:styleId="Nadpisa">
    <w:name w:val="Nadpis a)"/>
    <w:basedOn w:val="Normln"/>
    <w:rsid w:val="00592EB6"/>
    <w:pPr>
      <w:numPr>
        <w:ilvl w:val="3"/>
        <w:numId w:val="21"/>
      </w:numPr>
      <w:spacing w:before="120" w:line="276" w:lineRule="auto"/>
      <w:jc w:val="left"/>
    </w:pPr>
    <w:rPr>
      <w:sz w:val="20"/>
      <w:szCs w:val="20"/>
      <w:lang w:val="ru-RU" w:eastAsia="en-US"/>
    </w:rPr>
  </w:style>
  <w:style w:type="paragraph" w:customStyle="1" w:styleId="anadpis4">
    <w:name w:val="a) nadpis 4"/>
    <w:basedOn w:val="Nadpisa"/>
    <w:link w:val="anadpis4Char"/>
    <w:qFormat/>
    <w:rsid w:val="00592EB6"/>
    <w:pPr>
      <w:keepNext/>
      <w:tabs>
        <w:tab w:val="left" w:pos="1560"/>
      </w:tabs>
      <w:spacing w:line="264" w:lineRule="auto"/>
      <w:jc w:val="both"/>
    </w:pPr>
    <w:rPr>
      <w:rFonts w:ascii="Arial" w:hAnsi="Arial" w:cs="Arial"/>
      <w:b/>
      <w:lang w:val="cs-CZ"/>
    </w:rPr>
  </w:style>
  <w:style w:type="character" w:customStyle="1" w:styleId="anadpis4Char">
    <w:name w:val="a) nadpis 4 Char"/>
    <w:link w:val="anadpis4"/>
    <w:locked/>
    <w:rsid w:val="00592EB6"/>
    <w:rPr>
      <w:rFonts w:ascii="Arial" w:hAnsi="Arial"/>
      <w:b/>
      <w:lang w:val="x-none" w:eastAsia="en-US"/>
    </w:rPr>
  </w:style>
  <w:style w:type="paragraph" w:customStyle="1" w:styleId="nomral">
    <w:name w:val="nomral"/>
    <w:basedOn w:val="Normln"/>
    <w:link w:val="nomralChar"/>
    <w:qFormat/>
    <w:rsid w:val="00592EB6"/>
    <w:pPr>
      <w:keepNext/>
      <w:spacing w:line="264" w:lineRule="auto"/>
      <w:ind w:left="1559"/>
    </w:pPr>
    <w:rPr>
      <w:rFonts w:ascii="Arial" w:hAnsi="Arial" w:cs="Arial"/>
      <w:sz w:val="20"/>
      <w:szCs w:val="20"/>
    </w:rPr>
  </w:style>
  <w:style w:type="character" w:customStyle="1" w:styleId="nomralChar">
    <w:name w:val="nomral Char"/>
    <w:link w:val="nomral"/>
    <w:locked/>
    <w:rsid w:val="00592EB6"/>
    <w:rPr>
      <w:rFonts w:ascii="Arial" w:hAnsi="Arial"/>
    </w:rPr>
  </w:style>
  <w:style w:type="paragraph" w:customStyle="1" w:styleId="A11nadpis3">
    <w:name w:val="A.1.1. nadpis 3"/>
    <w:basedOn w:val="nadpisA11"/>
    <w:link w:val="A11nadpis3Char"/>
    <w:qFormat/>
    <w:rsid w:val="00592EB6"/>
    <w:pPr>
      <w:keepNext/>
      <w:numPr>
        <w:numId w:val="14"/>
      </w:numPr>
      <w:spacing w:line="264" w:lineRule="auto"/>
      <w:ind w:left="1560" w:hanging="284"/>
      <w:jc w:val="both"/>
    </w:pPr>
    <w:rPr>
      <w:rFonts w:ascii="Arial" w:hAnsi="Arial" w:cs="Arial"/>
      <w:b/>
      <w:i/>
      <w:u w:val="single"/>
    </w:rPr>
  </w:style>
  <w:style w:type="character" w:customStyle="1" w:styleId="A11nadpis3Char">
    <w:name w:val="A.1.1. nadpis 3 Char"/>
    <w:link w:val="A11nadpis3"/>
    <w:locked/>
    <w:rsid w:val="00592EB6"/>
    <w:rPr>
      <w:rFonts w:ascii="Arial" w:hAnsi="Arial"/>
      <w:b/>
      <w:i/>
      <w:u w:val="single"/>
      <w:lang w:val="ru-RU"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BC2DAC"/>
    <w:rPr>
      <w:b/>
      <w:bCs/>
      <w:sz w:val="20"/>
      <w:szCs w:val="20"/>
    </w:rPr>
  </w:style>
  <w:style w:type="paragraph" w:customStyle="1" w:styleId="31">
    <w:name w:val="3.1"/>
    <w:basedOn w:val="KTSn21"/>
    <w:next w:val="Normln"/>
    <w:link w:val="31Char"/>
    <w:qFormat/>
    <w:rsid w:val="004D01F9"/>
    <w:pPr>
      <w:numPr>
        <w:numId w:val="23"/>
      </w:numPr>
      <w:ind w:left="357" w:hanging="357"/>
    </w:pPr>
  </w:style>
  <w:style w:type="character" w:customStyle="1" w:styleId="31Char">
    <w:name w:val="3.1 Char"/>
    <w:basedOn w:val="Standardnpsmoodstavce"/>
    <w:link w:val="31"/>
    <w:locked/>
    <w:rsid w:val="004D01F9"/>
    <w:rPr>
      <w:rFonts w:ascii="Arial Narrow" w:hAnsi="Arial Narrow" w:cs="Times New Roman"/>
      <w:b/>
      <w:bCs/>
      <w:iCs/>
      <w:sz w:val="28"/>
      <w:szCs w:val="28"/>
    </w:rPr>
  </w:style>
  <w:style w:type="table" w:styleId="Mkatabulky">
    <w:name w:val="Table Grid"/>
    <w:basedOn w:val="Normlntabulka"/>
    <w:uiPriority w:val="59"/>
    <w:rsid w:val="00A2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65AC9-1278-4AB6-B095-E95469CB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2505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Winter</dc:creator>
  <cp:keywords/>
  <dc:description/>
  <cp:lastModifiedBy>Marek Winter</cp:lastModifiedBy>
  <cp:revision>7</cp:revision>
  <cp:lastPrinted>2021-05-12T11:10:00Z</cp:lastPrinted>
  <dcterms:created xsi:type="dcterms:W3CDTF">2021-05-10T10:46:00Z</dcterms:created>
  <dcterms:modified xsi:type="dcterms:W3CDTF">2021-05-12T11:23:00Z</dcterms:modified>
</cp:coreProperties>
</file>