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3453" w14:textId="6267F59E" w:rsidR="00541E6A" w:rsidRPr="00A5082C" w:rsidRDefault="00F23C00" w:rsidP="00242F39">
      <w:pPr>
        <w:pStyle w:val="Nadpis3"/>
        <w:spacing w:before="0"/>
        <w:jc w:val="center"/>
        <w:rPr>
          <w:rStyle w:val="ListLabel12"/>
          <w:rFonts w:ascii="Aptos" w:hAnsi="Aptos" w:cstheme="minorHAnsi"/>
          <w:sz w:val="22"/>
          <w:szCs w:val="22"/>
        </w:rPr>
      </w:pPr>
      <w:r>
        <w:rPr>
          <w:rStyle w:val="ListLabel12"/>
          <w:rFonts w:ascii="Aptos" w:hAnsi="Aptos" w:cstheme="minorHAnsi"/>
          <w:sz w:val="22"/>
          <w:szCs w:val="22"/>
        </w:rPr>
        <w:t xml:space="preserve"> </w:t>
      </w:r>
    </w:p>
    <w:p w14:paraId="5137836D" w14:textId="77777777" w:rsidR="00541E6A" w:rsidRPr="00A5082C" w:rsidRDefault="00541E6A" w:rsidP="00242F39">
      <w:pPr>
        <w:pStyle w:val="Nadpis3"/>
        <w:spacing w:before="0"/>
        <w:jc w:val="center"/>
        <w:rPr>
          <w:rFonts w:ascii="Aptos" w:hAnsi="Aptos" w:cstheme="minorHAnsi"/>
          <w:color w:val="0070C0"/>
          <w:sz w:val="22"/>
          <w:szCs w:val="22"/>
          <w:u w:val="single"/>
        </w:rPr>
      </w:pPr>
    </w:p>
    <w:p w14:paraId="59B9C323" w14:textId="529D008E" w:rsidR="00541E6A" w:rsidRPr="005F70D5" w:rsidRDefault="006F08DF" w:rsidP="00541E6A">
      <w:pPr>
        <w:jc w:val="center"/>
        <w:rPr>
          <w:rFonts w:ascii="Aptos" w:hAnsi="Aptos" w:cstheme="minorHAnsi"/>
          <w:b/>
          <w:color w:val="0070C0"/>
          <w:sz w:val="28"/>
          <w:szCs w:val="28"/>
        </w:rPr>
      </w:pPr>
      <w:bookmarkStart w:id="0" w:name="_Hlk177041294"/>
      <w:r>
        <w:rPr>
          <w:rFonts w:ascii="Aptos" w:hAnsi="Aptos" w:cstheme="minorHAnsi"/>
          <w:b/>
          <w:color w:val="0070C0"/>
          <w:sz w:val="28"/>
          <w:szCs w:val="28"/>
        </w:rPr>
        <w:t>„</w:t>
      </w:r>
      <w:r w:rsidR="00AD06BE">
        <w:rPr>
          <w:rFonts w:ascii="Aptos" w:hAnsi="Aptos" w:cstheme="minorHAnsi"/>
          <w:b/>
          <w:color w:val="0070C0"/>
          <w:sz w:val="28"/>
          <w:szCs w:val="28"/>
        </w:rPr>
        <w:t>Transportní ventilátory</w:t>
      </w:r>
      <w:r w:rsidR="00A62523">
        <w:rPr>
          <w:rFonts w:ascii="Aptos" w:hAnsi="Aptos" w:cstheme="minorHAnsi"/>
          <w:b/>
          <w:color w:val="0070C0"/>
          <w:sz w:val="28"/>
          <w:szCs w:val="28"/>
        </w:rPr>
        <w:t xml:space="preserve"> včetně pozáručního servisu</w:t>
      </w:r>
      <w:r w:rsidR="00BF4556" w:rsidRPr="005F70D5">
        <w:rPr>
          <w:rFonts w:ascii="Aptos" w:hAnsi="Aptos" w:cstheme="minorHAnsi"/>
          <w:b/>
          <w:color w:val="0070C0"/>
          <w:sz w:val="28"/>
          <w:szCs w:val="28"/>
        </w:rPr>
        <w:t xml:space="preserve"> </w:t>
      </w:r>
      <w:r w:rsidR="00541E6A" w:rsidRPr="005F70D5">
        <w:rPr>
          <w:rFonts w:ascii="Aptos" w:hAnsi="Aptos" w:cstheme="minorHAnsi"/>
          <w:b/>
          <w:color w:val="0070C0"/>
          <w:sz w:val="28"/>
          <w:szCs w:val="28"/>
        </w:rPr>
        <w:t>pro Nemocnici Nymburk, s.r.o.</w:t>
      </w:r>
      <w:r w:rsidR="00F23C00">
        <w:rPr>
          <w:rFonts w:ascii="Aptos" w:hAnsi="Aptos" w:cstheme="minorHAnsi"/>
          <w:b/>
          <w:color w:val="0070C0"/>
          <w:sz w:val="28"/>
          <w:szCs w:val="28"/>
        </w:rPr>
        <w:t xml:space="preserve"> II</w:t>
      </w:r>
      <w:r w:rsidR="00262346">
        <w:rPr>
          <w:rFonts w:ascii="Aptos" w:hAnsi="Aptos" w:cstheme="minorHAnsi"/>
          <w:b/>
          <w:color w:val="0070C0"/>
          <w:sz w:val="28"/>
          <w:szCs w:val="28"/>
        </w:rPr>
        <w:t>I</w:t>
      </w:r>
      <w:r w:rsidR="00F23C00">
        <w:rPr>
          <w:rFonts w:ascii="Aptos" w:hAnsi="Aptos" w:cstheme="minorHAnsi"/>
          <w:b/>
          <w:color w:val="0070C0"/>
          <w:sz w:val="28"/>
          <w:szCs w:val="28"/>
        </w:rPr>
        <w:t>.</w:t>
      </w:r>
      <w:r>
        <w:rPr>
          <w:rFonts w:ascii="Aptos" w:hAnsi="Aptos" w:cstheme="minorHAnsi"/>
          <w:b/>
          <w:color w:val="0070C0"/>
          <w:sz w:val="28"/>
          <w:szCs w:val="28"/>
        </w:rPr>
        <w:t>“</w:t>
      </w:r>
    </w:p>
    <w:bookmarkEnd w:id="0"/>
    <w:p w14:paraId="39A7D79F" w14:textId="77777777" w:rsidR="00541E6A" w:rsidRPr="00A5082C" w:rsidRDefault="00541E6A" w:rsidP="00541E6A">
      <w:pPr>
        <w:jc w:val="center"/>
        <w:rPr>
          <w:rFonts w:ascii="Aptos" w:hAnsi="Aptos" w:cstheme="minorHAnsi"/>
          <w:b/>
          <w:sz w:val="22"/>
          <w:szCs w:val="22"/>
        </w:rPr>
      </w:pPr>
    </w:p>
    <w:p w14:paraId="61F69667" w14:textId="77777777" w:rsidR="006C3292" w:rsidRPr="00A5082C" w:rsidRDefault="007C0ECB">
      <w:pPr>
        <w:jc w:val="both"/>
        <w:rPr>
          <w:rFonts w:ascii="Aptos" w:hAnsi="Aptos" w:cstheme="minorHAnsi"/>
          <w:color w:val="FF0000"/>
          <w:sz w:val="22"/>
          <w:szCs w:val="22"/>
        </w:rPr>
      </w:pPr>
      <w:r w:rsidRPr="00A5082C">
        <w:rPr>
          <w:rFonts w:ascii="Aptos" w:hAnsi="Aptos" w:cstheme="minorHAnsi"/>
          <w:noProof/>
          <w:sz w:val="22"/>
          <w:szCs w:val="22"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85212" wp14:editId="6524DEF2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972175" cy="0"/>
                <wp:effectExtent l="95250" t="76200" r="85725" b="1333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19050"/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6B78C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95pt" to="470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</w:p>
    <w:p w14:paraId="4BF4CEC0" w14:textId="77777777" w:rsidR="007C0ECB" w:rsidRPr="00A5082C" w:rsidRDefault="007C0ECB">
      <w:pPr>
        <w:jc w:val="both"/>
        <w:rPr>
          <w:rFonts w:ascii="Aptos" w:hAnsi="Aptos" w:cstheme="minorHAnsi"/>
          <w:sz w:val="22"/>
          <w:szCs w:val="22"/>
        </w:rPr>
      </w:pPr>
    </w:p>
    <w:p w14:paraId="1AC92587" w14:textId="77777777" w:rsidR="001D42DB" w:rsidRPr="00A5082C" w:rsidRDefault="001D42DB">
      <w:pPr>
        <w:jc w:val="both"/>
        <w:rPr>
          <w:rFonts w:ascii="Aptos" w:hAnsi="Aptos" w:cstheme="minorHAnsi"/>
          <w:sz w:val="22"/>
          <w:szCs w:val="22"/>
        </w:rPr>
      </w:pPr>
    </w:p>
    <w:p w14:paraId="09AC73B8" w14:textId="0F3F140E" w:rsidR="006C3292" w:rsidRPr="00A5082C" w:rsidRDefault="00D83D3C">
      <w:pPr>
        <w:jc w:val="both"/>
        <w:rPr>
          <w:rFonts w:ascii="Aptos" w:hAnsi="Aptos" w:cstheme="minorHAnsi"/>
          <w:sz w:val="22"/>
          <w:szCs w:val="22"/>
        </w:rPr>
      </w:pPr>
      <w:r w:rsidRPr="00A5082C">
        <w:rPr>
          <w:rFonts w:ascii="Aptos" w:hAnsi="Aptos" w:cstheme="minorHAnsi"/>
          <w:sz w:val="22"/>
          <w:szCs w:val="22"/>
        </w:rPr>
        <w:t xml:space="preserve">Účastník </w:t>
      </w:r>
      <w:r w:rsidR="00AA2B99">
        <w:rPr>
          <w:rFonts w:ascii="Aptos" w:hAnsi="Aptos" w:cstheme="minorHAnsi"/>
          <w:sz w:val="22"/>
          <w:szCs w:val="22"/>
        </w:rPr>
        <w:t>výběrového</w:t>
      </w:r>
      <w:r w:rsidRPr="00A5082C">
        <w:rPr>
          <w:rFonts w:ascii="Aptos" w:hAnsi="Aptos" w:cstheme="minorHAnsi"/>
          <w:sz w:val="22"/>
          <w:szCs w:val="22"/>
        </w:rPr>
        <w:t xml:space="preserve"> řízení do níže uvedené tabulky </w:t>
      </w:r>
      <w:r w:rsidR="00C55FB7" w:rsidRPr="00A5082C">
        <w:rPr>
          <w:rFonts w:ascii="Aptos" w:hAnsi="Aptos" w:cstheme="minorHAnsi"/>
          <w:sz w:val="22"/>
          <w:szCs w:val="22"/>
        </w:rPr>
        <w:t>uvede, zda</w:t>
      </w:r>
      <w:r w:rsidRPr="00A5082C">
        <w:rPr>
          <w:rFonts w:ascii="Aptos" w:hAnsi="Aptos" w:cstheme="minorHAnsi"/>
          <w:sz w:val="22"/>
          <w:szCs w:val="22"/>
        </w:rPr>
        <w:t>li jeho nabízené zaříze</w:t>
      </w:r>
      <w:r w:rsidR="00C55FB7" w:rsidRPr="00A5082C">
        <w:rPr>
          <w:rFonts w:ascii="Aptos" w:hAnsi="Aptos" w:cstheme="minorHAnsi"/>
          <w:sz w:val="22"/>
          <w:szCs w:val="22"/>
        </w:rPr>
        <w:t>ní splňuje daný parametr („ANO“ či</w:t>
      </w:r>
      <w:r w:rsidRPr="00A5082C">
        <w:rPr>
          <w:rFonts w:ascii="Aptos" w:hAnsi="Aptos" w:cstheme="minorHAnsi"/>
          <w:sz w:val="22"/>
          <w:szCs w:val="22"/>
        </w:rPr>
        <w:t xml:space="preserve"> „NE“). </w:t>
      </w:r>
      <w:r w:rsidR="00C55FB7" w:rsidRPr="00A5082C">
        <w:rPr>
          <w:rFonts w:ascii="Aptos" w:hAnsi="Aptos" w:cstheme="minorHAnsi"/>
          <w:sz w:val="22"/>
          <w:szCs w:val="22"/>
        </w:rPr>
        <w:t>V p</w:t>
      </w:r>
      <w:r w:rsidRPr="00A5082C">
        <w:rPr>
          <w:rFonts w:ascii="Aptos" w:hAnsi="Aptos" w:cstheme="minorHAnsi"/>
          <w:sz w:val="22"/>
          <w:szCs w:val="22"/>
        </w:rPr>
        <w:t>řípa</w:t>
      </w:r>
      <w:r w:rsidR="002F235B" w:rsidRPr="00A5082C">
        <w:rPr>
          <w:rFonts w:ascii="Aptos" w:hAnsi="Aptos" w:cstheme="minorHAnsi"/>
          <w:sz w:val="22"/>
          <w:szCs w:val="22"/>
        </w:rPr>
        <w:t>d</w:t>
      </w:r>
      <w:r w:rsidRPr="00A5082C">
        <w:rPr>
          <w:rFonts w:ascii="Aptos" w:hAnsi="Aptos" w:cstheme="minorHAnsi"/>
          <w:sz w:val="22"/>
          <w:szCs w:val="22"/>
        </w:rPr>
        <w:t>ě, že lze daný parametr charakterizovat</w:t>
      </w:r>
      <w:r w:rsidR="003476A2" w:rsidRPr="00A5082C">
        <w:rPr>
          <w:rFonts w:ascii="Aptos" w:hAnsi="Aptos" w:cstheme="minorHAnsi"/>
          <w:sz w:val="22"/>
          <w:szCs w:val="22"/>
        </w:rPr>
        <w:t xml:space="preserve"> konkrétní</w:t>
      </w:r>
      <w:r w:rsidRPr="00A5082C">
        <w:rPr>
          <w:rFonts w:ascii="Aptos" w:hAnsi="Aptos" w:cstheme="minorHAnsi"/>
          <w:sz w:val="22"/>
          <w:szCs w:val="22"/>
        </w:rPr>
        <w:t xml:space="preserve"> hodnotou, je </w:t>
      </w:r>
      <w:r w:rsidR="00AA2B99">
        <w:rPr>
          <w:rFonts w:ascii="Aptos" w:hAnsi="Aptos" w:cstheme="minorHAnsi"/>
          <w:sz w:val="22"/>
          <w:szCs w:val="22"/>
        </w:rPr>
        <w:t>dodavatel</w:t>
      </w:r>
      <w:r w:rsidR="00C55FB7" w:rsidRPr="00A5082C">
        <w:rPr>
          <w:rFonts w:ascii="Aptos" w:hAnsi="Aptos" w:cstheme="minorHAnsi"/>
          <w:sz w:val="22"/>
          <w:szCs w:val="22"/>
        </w:rPr>
        <w:t xml:space="preserve"> povinen</w:t>
      </w:r>
      <w:r w:rsidRPr="00A5082C">
        <w:rPr>
          <w:rFonts w:ascii="Aptos" w:hAnsi="Aptos" w:cstheme="minorHAnsi"/>
          <w:sz w:val="22"/>
          <w:szCs w:val="22"/>
        </w:rPr>
        <w:t xml:space="preserve"> tuto hodnotu doplnit.</w:t>
      </w:r>
      <w:r w:rsidR="008B4B4C" w:rsidRPr="00A5082C">
        <w:rPr>
          <w:rFonts w:ascii="Aptos" w:hAnsi="Aptos" w:cstheme="minorHAnsi"/>
          <w:sz w:val="22"/>
          <w:szCs w:val="22"/>
        </w:rPr>
        <w:t xml:space="preserve"> </w:t>
      </w:r>
    </w:p>
    <w:p w14:paraId="1EE5CBCD" w14:textId="77777777" w:rsidR="00621582" w:rsidRPr="00A5082C" w:rsidRDefault="00D83D3C" w:rsidP="00621582">
      <w:pPr>
        <w:jc w:val="both"/>
        <w:rPr>
          <w:rFonts w:ascii="Aptos" w:hAnsi="Aptos" w:cstheme="minorHAnsi"/>
          <w:sz w:val="22"/>
          <w:szCs w:val="22"/>
        </w:rPr>
      </w:pPr>
      <w:r w:rsidRPr="00A5082C">
        <w:rPr>
          <w:rFonts w:ascii="Aptos" w:hAnsi="Aptos" w:cstheme="minorHAnsi"/>
          <w:sz w:val="22"/>
          <w:szCs w:val="22"/>
        </w:rPr>
        <w:t>Veškeré parametry uveden</w:t>
      </w:r>
      <w:r w:rsidR="001B2920" w:rsidRPr="00A5082C">
        <w:rPr>
          <w:rFonts w:ascii="Aptos" w:hAnsi="Aptos" w:cstheme="minorHAnsi"/>
          <w:sz w:val="22"/>
          <w:szCs w:val="22"/>
        </w:rPr>
        <w:t>é</w:t>
      </w:r>
      <w:r w:rsidRPr="00A5082C">
        <w:rPr>
          <w:rFonts w:ascii="Aptos" w:hAnsi="Aptos" w:cstheme="minorHAnsi"/>
          <w:sz w:val="22"/>
          <w:szCs w:val="22"/>
        </w:rPr>
        <w:t xml:space="preserve"> v technické specifikaci jsou stanoveny jako </w:t>
      </w:r>
      <w:r w:rsidRPr="00A5082C">
        <w:rPr>
          <w:rFonts w:ascii="Aptos" w:hAnsi="Aptos" w:cstheme="minorHAnsi"/>
          <w:b/>
          <w:sz w:val="22"/>
          <w:szCs w:val="22"/>
        </w:rPr>
        <w:t>minimální přípustné</w:t>
      </w:r>
      <w:r w:rsidRPr="00A5082C">
        <w:rPr>
          <w:rFonts w:ascii="Aptos" w:hAnsi="Aptos" w:cstheme="minorHAnsi"/>
          <w:sz w:val="22"/>
          <w:szCs w:val="22"/>
        </w:rPr>
        <w:t xml:space="preserve">. Pro </w:t>
      </w:r>
      <w:r w:rsidR="00C55FB7" w:rsidRPr="00A5082C">
        <w:rPr>
          <w:rFonts w:ascii="Aptos" w:hAnsi="Aptos" w:cstheme="minorHAnsi"/>
          <w:sz w:val="22"/>
          <w:szCs w:val="22"/>
        </w:rPr>
        <w:t xml:space="preserve">účely hodnocení a posouzení nabídky </w:t>
      </w:r>
      <w:r w:rsidRPr="00A5082C">
        <w:rPr>
          <w:rFonts w:ascii="Aptos" w:hAnsi="Aptos" w:cstheme="minorHAnsi"/>
          <w:sz w:val="22"/>
          <w:szCs w:val="22"/>
        </w:rPr>
        <w:t>musí účastník splnit veškeré zadavatelem požadované technické parametry.</w:t>
      </w:r>
    </w:p>
    <w:p w14:paraId="5323DECF" w14:textId="77777777" w:rsidR="00621582" w:rsidRPr="00A5082C" w:rsidRDefault="00621582">
      <w:pPr>
        <w:jc w:val="both"/>
        <w:rPr>
          <w:rFonts w:ascii="Aptos" w:hAnsi="Aptos" w:cstheme="minorHAnsi"/>
          <w:sz w:val="22"/>
          <w:szCs w:val="22"/>
        </w:rPr>
      </w:pPr>
    </w:p>
    <w:p w14:paraId="7D67DC89" w14:textId="61DCADB5" w:rsidR="00745B5C" w:rsidRPr="00A5082C" w:rsidRDefault="00745B5C" w:rsidP="00745B5C">
      <w:pPr>
        <w:jc w:val="both"/>
        <w:rPr>
          <w:rFonts w:ascii="Aptos" w:hAnsi="Aptos" w:cstheme="minorHAnsi"/>
          <w:sz w:val="22"/>
          <w:szCs w:val="22"/>
        </w:rPr>
      </w:pPr>
      <w:r w:rsidRPr="00A5082C">
        <w:rPr>
          <w:rFonts w:ascii="Aptos" w:hAnsi="Aptos" w:cstheme="minorHAnsi"/>
          <w:sz w:val="22"/>
          <w:szCs w:val="22"/>
        </w:rPr>
        <w:t xml:space="preserve">Technické parametry, označené jako minimální (resp. maximální) musí být dodrženy bez možnosti uplatnění tolerance. Ostatní odchylky a požadavky na přesnost musí splňovat platnou legislativu, technické normy apod. Pokud účastník </w:t>
      </w:r>
      <w:r w:rsidR="00AA2B99">
        <w:rPr>
          <w:rFonts w:ascii="Aptos" w:hAnsi="Aptos" w:cstheme="minorHAnsi"/>
          <w:sz w:val="22"/>
          <w:szCs w:val="22"/>
        </w:rPr>
        <w:t>výběrového</w:t>
      </w:r>
      <w:r w:rsidRPr="00A5082C">
        <w:rPr>
          <w:rFonts w:ascii="Aptos" w:hAnsi="Aptos" w:cstheme="minorHAnsi"/>
          <w:sz w:val="22"/>
          <w:szCs w:val="22"/>
        </w:rPr>
        <w:t xml:space="preserve"> řízení (dále jen „účastník“) nabídne parametr, který nedosahuje (u min. hodnoty), resp. překračuje (u max. hodnoty) hodnoty bude tato skutečnost považována za nesplnění zadávacích podmínek a důvodem pro vyloučení účastníka ze </w:t>
      </w:r>
      <w:r w:rsidR="00AA2B99">
        <w:rPr>
          <w:rFonts w:ascii="Aptos" w:hAnsi="Aptos" w:cstheme="minorHAnsi"/>
          <w:sz w:val="22"/>
          <w:szCs w:val="22"/>
        </w:rPr>
        <w:t>výběrového</w:t>
      </w:r>
      <w:r w:rsidRPr="00A5082C">
        <w:rPr>
          <w:rFonts w:ascii="Aptos" w:hAnsi="Aptos" w:cstheme="minorHAnsi"/>
          <w:sz w:val="22"/>
          <w:szCs w:val="22"/>
        </w:rPr>
        <w:t xml:space="preserve"> řízení.</w:t>
      </w:r>
    </w:p>
    <w:p w14:paraId="09FEC01E" w14:textId="77777777" w:rsidR="00621582" w:rsidRPr="00A5082C" w:rsidRDefault="00621582" w:rsidP="00621582">
      <w:pPr>
        <w:jc w:val="both"/>
        <w:rPr>
          <w:rFonts w:ascii="Aptos" w:hAnsi="Aptos" w:cstheme="minorHAnsi"/>
          <w:sz w:val="22"/>
          <w:szCs w:val="22"/>
        </w:rPr>
      </w:pPr>
      <w:r w:rsidRPr="00A5082C">
        <w:rPr>
          <w:rFonts w:ascii="Aptos" w:hAnsi="Aptos" w:cstheme="minorHAnsi"/>
          <w:sz w:val="22"/>
          <w:szCs w:val="22"/>
        </w:rPr>
        <w:t>Zadavatel v souvislosti s předchozím odstavcem upozorňuje, že u číselně stanovených požadavků technické specifikace umožňuje u číselných požadavků, u kterých není uvedena maximální či minimální požadovaná hodnota, toleranci +/- 10 % vymezení vlastností nabízeného přístroje.</w:t>
      </w:r>
    </w:p>
    <w:p w14:paraId="3CC91A32" w14:textId="77777777" w:rsidR="00621582" w:rsidRPr="00A5082C" w:rsidRDefault="00621582" w:rsidP="00745B5C">
      <w:pPr>
        <w:jc w:val="both"/>
        <w:rPr>
          <w:rFonts w:ascii="Aptos" w:hAnsi="Aptos" w:cstheme="minorHAnsi"/>
          <w:sz w:val="22"/>
          <w:szCs w:val="22"/>
        </w:rPr>
      </w:pPr>
    </w:p>
    <w:p w14:paraId="1D65A4A1" w14:textId="77777777" w:rsidR="008D215B" w:rsidRPr="00A5082C" w:rsidRDefault="008D215B" w:rsidP="00745B5C">
      <w:pPr>
        <w:jc w:val="both"/>
        <w:rPr>
          <w:rFonts w:ascii="Aptos" w:hAnsi="Aptos" w:cstheme="minorHAnsi"/>
          <w:sz w:val="22"/>
          <w:szCs w:val="22"/>
        </w:rPr>
      </w:pPr>
    </w:p>
    <w:p w14:paraId="6F6AAA7A" w14:textId="7EA81547" w:rsidR="006C3292" w:rsidRPr="00A5082C" w:rsidRDefault="00D83D3C">
      <w:pPr>
        <w:jc w:val="both"/>
        <w:rPr>
          <w:rFonts w:ascii="Aptos" w:hAnsi="Aptos" w:cstheme="minorHAnsi"/>
          <w:sz w:val="22"/>
          <w:szCs w:val="22"/>
        </w:rPr>
      </w:pPr>
      <w:r w:rsidRPr="00A5082C">
        <w:rPr>
          <w:rFonts w:ascii="Aptos" w:hAnsi="Aptos" w:cstheme="minorHAnsi"/>
          <w:sz w:val="22"/>
          <w:szCs w:val="22"/>
        </w:rPr>
        <w:t xml:space="preserve">Vyplněná technická specifikace bude také součástí </w:t>
      </w:r>
      <w:r w:rsidR="00C55FB7" w:rsidRPr="00A5082C">
        <w:rPr>
          <w:rFonts w:ascii="Aptos" w:hAnsi="Aptos" w:cstheme="minorHAnsi"/>
          <w:sz w:val="22"/>
          <w:szCs w:val="22"/>
        </w:rPr>
        <w:t xml:space="preserve">nabídky účastníka </w:t>
      </w:r>
      <w:r w:rsidR="006F08DF">
        <w:rPr>
          <w:rFonts w:ascii="Aptos" w:hAnsi="Aptos" w:cstheme="minorHAnsi"/>
          <w:sz w:val="22"/>
          <w:szCs w:val="22"/>
        </w:rPr>
        <w:t>výběrového</w:t>
      </w:r>
      <w:r w:rsidRPr="00A5082C">
        <w:rPr>
          <w:rFonts w:ascii="Aptos" w:hAnsi="Aptos" w:cstheme="minorHAnsi"/>
          <w:sz w:val="22"/>
          <w:szCs w:val="22"/>
        </w:rPr>
        <w:t xml:space="preserve"> řízení</w:t>
      </w:r>
      <w:r w:rsidR="00C55FB7" w:rsidRPr="00A5082C">
        <w:rPr>
          <w:rFonts w:ascii="Aptos" w:hAnsi="Aptos" w:cstheme="minorHAnsi"/>
          <w:sz w:val="22"/>
          <w:szCs w:val="22"/>
        </w:rPr>
        <w:t xml:space="preserve"> a kupní smlouvy</w:t>
      </w:r>
      <w:r w:rsidRPr="00A5082C">
        <w:rPr>
          <w:rFonts w:ascii="Aptos" w:hAnsi="Aptos" w:cstheme="minorHAnsi"/>
          <w:sz w:val="22"/>
          <w:szCs w:val="22"/>
        </w:rPr>
        <w:t>.</w:t>
      </w:r>
    </w:p>
    <w:p w14:paraId="4D5BC7A0" w14:textId="77777777" w:rsidR="00242F39" w:rsidRPr="00A5082C" w:rsidRDefault="00242F39">
      <w:pPr>
        <w:jc w:val="both"/>
        <w:rPr>
          <w:rFonts w:ascii="Aptos" w:hAnsi="Aptos" w:cstheme="minorHAnsi"/>
          <w:sz w:val="22"/>
          <w:szCs w:val="22"/>
        </w:rPr>
      </w:pPr>
    </w:p>
    <w:tbl>
      <w:tblPr>
        <w:tblStyle w:val="Mkatabulky"/>
        <w:tblW w:w="9598" w:type="dxa"/>
        <w:jc w:val="center"/>
        <w:tblLook w:val="04A0" w:firstRow="1" w:lastRow="0" w:firstColumn="1" w:lastColumn="0" w:noHBand="0" w:noVBand="1"/>
      </w:tblPr>
      <w:tblGrid>
        <w:gridCol w:w="6769"/>
        <w:gridCol w:w="1417"/>
        <w:gridCol w:w="1412"/>
      </w:tblGrid>
      <w:tr w:rsidR="006C3292" w:rsidRPr="00A5082C" w14:paraId="3C4CE68D" w14:textId="77777777" w:rsidTr="00A5082C">
        <w:trPr>
          <w:trHeight w:val="454"/>
          <w:jc w:val="center"/>
        </w:trPr>
        <w:tc>
          <w:tcPr>
            <w:tcW w:w="9598" w:type="dxa"/>
            <w:gridSpan w:val="3"/>
            <w:tcBorders>
              <w:top w:val="dashSmallGap" w:sz="4" w:space="0" w:color="auto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076EAF6F" w14:textId="78009F0E" w:rsidR="006C3292" w:rsidRPr="00E80ADB" w:rsidRDefault="00E80ADB" w:rsidP="00607039">
            <w:pPr>
              <w:ind w:left="360"/>
              <w:jc w:val="center"/>
              <w:rPr>
                <w:rFonts w:ascii="Aptos" w:hAnsi="Aptos" w:cstheme="minorHAnsi"/>
                <w:b/>
                <w:bCs/>
              </w:rPr>
            </w:pPr>
            <w:bookmarkStart w:id="1" w:name="_Hlk137638111"/>
            <w:r w:rsidRPr="00E80ADB">
              <w:rPr>
                <w:rFonts w:ascii="Aptos" w:hAnsi="Aptos" w:cstheme="minorHAnsi"/>
                <w:b/>
                <w:bCs/>
              </w:rPr>
              <w:t>Transportní ventilátor (2 ks)</w:t>
            </w:r>
          </w:p>
        </w:tc>
      </w:tr>
      <w:tr w:rsidR="006C3292" w:rsidRPr="00A5082C" w14:paraId="3E127BDD" w14:textId="77777777" w:rsidTr="00A5082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6D359606" w14:textId="77777777" w:rsidR="006C3292" w:rsidRPr="00A5082C" w:rsidRDefault="00D83D3C">
            <w:pPr>
              <w:jc w:val="both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A5082C">
              <w:rPr>
                <w:rFonts w:ascii="Aptos" w:hAnsi="Aptos" w:cstheme="minorHAnsi"/>
                <w:b/>
                <w:bCs/>
                <w:sz w:val="22"/>
                <w:szCs w:val="22"/>
              </w:rPr>
              <w:t>Požadavek: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3BC9461D" w14:textId="77777777" w:rsidR="006C3292" w:rsidRPr="00A5082C" w:rsidRDefault="00D83D3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A5082C">
              <w:rPr>
                <w:rFonts w:ascii="Aptos" w:hAnsi="Aptos" w:cstheme="minorHAnsi"/>
                <w:b/>
                <w:bCs/>
                <w:sz w:val="22"/>
                <w:szCs w:val="22"/>
              </w:rPr>
              <w:t>Splňuje (ANO/NE)</w:t>
            </w:r>
          </w:p>
        </w:tc>
        <w:tc>
          <w:tcPr>
            <w:tcW w:w="1412" w:type="dxa"/>
            <w:tcBorders>
              <w:top w:val="dashSmallGap" w:sz="4" w:space="0" w:color="auto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33938999" w14:textId="4A605120" w:rsidR="006C3292" w:rsidRPr="00A5082C" w:rsidRDefault="00D83D3C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A5082C">
              <w:rPr>
                <w:rFonts w:ascii="Aptos" w:hAnsi="Aptos" w:cstheme="minorHAnsi"/>
                <w:b/>
                <w:bCs/>
                <w:sz w:val="22"/>
                <w:szCs w:val="22"/>
              </w:rPr>
              <w:t>Nabízená hodnota</w:t>
            </w:r>
            <w:r w:rsidR="0028780C" w:rsidRPr="0028780C">
              <w:rPr>
                <w:rFonts w:ascii="Aptos" w:hAnsi="Aptos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380259" w:rsidRPr="00A5082C" w14:paraId="441A97B9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63849893" w14:textId="1C3DBFAC" w:rsidR="00380259" w:rsidRPr="00380259" w:rsidRDefault="00380259" w:rsidP="0028780C">
            <w:pPr>
              <w:jc w:val="both"/>
              <w:rPr>
                <w:rStyle w:val="normaltextrun"/>
                <w:rFonts w:ascii="Aptos" w:hAnsi="Aptos" w:cstheme="minorHAnsi"/>
                <w:b/>
                <w:bCs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Turbínová technologie (nezávislost na zdroji kyslíku), bez spotřeby O2 pro vlastní provoz.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70DE3962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184C59B8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6E77607A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449D6C69" w14:textId="07EED7DE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Možnost ventilace (koncentrace O</w:t>
            </w:r>
            <w:r w:rsidRPr="00E80ADB">
              <w:rPr>
                <w:rFonts w:ascii="Aptos" w:hAnsi="Aptos"/>
                <w:sz w:val="22"/>
                <w:szCs w:val="22"/>
                <w:vertAlign w:val="subscript"/>
              </w:rPr>
              <w:t>2</w:t>
            </w:r>
            <w:r w:rsidRPr="00380259">
              <w:rPr>
                <w:rFonts w:ascii="Aptos" w:hAnsi="Aptos"/>
                <w:sz w:val="22"/>
                <w:szCs w:val="22"/>
              </w:rPr>
              <w:t xml:space="preserve"> </w:t>
            </w:r>
            <w:proofErr w:type="gramStart"/>
            <w:r w:rsidRPr="00380259">
              <w:rPr>
                <w:rFonts w:ascii="Aptos" w:hAnsi="Aptos"/>
                <w:sz w:val="22"/>
                <w:szCs w:val="22"/>
              </w:rPr>
              <w:t>21%</w:t>
            </w:r>
            <w:proofErr w:type="gramEnd"/>
            <w:r w:rsidRPr="00380259">
              <w:rPr>
                <w:rFonts w:ascii="Aptos" w:hAnsi="Aptos"/>
                <w:sz w:val="22"/>
                <w:szCs w:val="22"/>
              </w:rPr>
              <w:t>) bez připojení k zdroji O2.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6654CBFD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5E228C90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0B304EC6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54E2D2EF" w14:textId="70DC23D5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Možnost podávání O2 v rozmezí 21-</w:t>
            </w:r>
            <w:proofErr w:type="gramStart"/>
            <w:r w:rsidRPr="00380259">
              <w:rPr>
                <w:rFonts w:ascii="Aptos" w:hAnsi="Aptos"/>
                <w:sz w:val="22"/>
                <w:szCs w:val="22"/>
              </w:rPr>
              <w:t>100%</w:t>
            </w:r>
            <w:proofErr w:type="gramEnd"/>
            <w:r w:rsidRPr="00380259">
              <w:rPr>
                <w:rFonts w:ascii="Aptos" w:hAnsi="Aptos"/>
                <w:sz w:val="22"/>
                <w:szCs w:val="22"/>
              </w:rPr>
              <w:t>, připojení hadičkou z průtokoměru O2.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1CC2EEE5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7D539962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6B35116B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09661A94" w14:textId="3BE048A8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 xml:space="preserve">Elektrické napájení ze sítě </w:t>
            </w:r>
            <w:proofErr w:type="gramStart"/>
            <w:r>
              <w:rPr>
                <w:rFonts w:ascii="Aptos" w:hAnsi="Aptos"/>
                <w:sz w:val="22"/>
                <w:szCs w:val="22"/>
              </w:rPr>
              <w:t>230V</w:t>
            </w:r>
            <w:proofErr w:type="gramEnd"/>
            <w:r w:rsidRPr="00380259">
              <w:rPr>
                <w:rFonts w:ascii="Aptos" w:hAnsi="Aptos"/>
                <w:sz w:val="22"/>
                <w:szCs w:val="22"/>
              </w:rPr>
              <w:t xml:space="preserve">, bateriový provoz </w:t>
            </w:r>
            <w:r>
              <w:rPr>
                <w:rFonts w:ascii="Aptos" w:hAnsi="Aptos"/>
                <w:sz w:val="22"/>
                <w:szCs w:val="22"/>
              </w:rPr>
              <w:t>min. 3</w:t>
            </w:r>
            <w:r w:rsidRPr="00380259">
              <w:rPr>
                <w:rFonts w:ascii="Aptos" w:hAnsi="Aptos"/>
                <w:sz w:val="22"/>
                <w:szCs w:val="22"/>
              </w:rPr>
              <w:t xml:space="preserve"> hod.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2D16605B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4E7B4C90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6F522E17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6DEA1F4B" w14:textId="07288E0C" w:rsidR="00380259" w:rsidRPr="00380259" w:rsidRDefault="00380259" w:rsidP="0028780C">
            <w:pPr>
              <w:jc w:val="both"/>
              <w:rPr>
                <w:rFonts w:ascii="Aptos" w:hAnsi="Aptos" w:cstheme="minorHAnsi"/>
                <w:bCs/>
                <w:noProof/>
                <w:sz w:val="22"/>
                <w:szCs w:val="22"/>
                <w:highlight w:val="yellow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Hmotnost vla</w:t>
            </w:r>
            <w:r>
              <w:rPr>
                <w:rFonts w:ascii="Aptos" w:hAnsi="Aptos"/>
                <w:sz w:val="22"/>
                <w:szCs w:val="22"/>
              </w:rPr>
              <w:t>s</w:t>
            </w:r>
            <w:r w:rsidRPr="00380259">
              <w:rPr>
                <w:rFonts w:ascii="Aptos" w:hAnsi="Aptos"/>
                <w:sz w:val="22"/>
                <w:szCs w:val="22"/>
              </w:rPr>
              <w:t>tního přístroje do 3 kg.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49BF6FF7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503729FA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680D4482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512904BD" w14:textId="2B45C1F8" w:rsidR="00380259" w:rsidRPr="00380259" w:rsidRDefault="00380259" w:rsidP="0028780C">
            <w:pPr>
              <w:jc w:val="both"/>
              <w:rPr>
                <w:rFonts w:ascii="Aptos" w:hAnsi="Aptos" w:cstheme="minorHAnsi"/>
                <w:bCs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Barevný display min. 4“ ovládaný knoflíkem/tlačítkem.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2DA7B448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15BBFE08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39765A5E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71603748" w14:textId="2E2F2056" w:rsidR="00380259" w:rsidRPr="00380259" w:rsidRDefault="00380259" w:rsidP="0028780C">
            <w:pPr>
              <w:jc w:val="both"/>
              <w:rPr>
                <w:rStyle w:val="normaltextrun"/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Světelné a zvukové alarmy viditelné i za ztížených světelných podmínek.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1335B8D9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0F0121B2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4113ADED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5DF25F9C" w14:textId="60F84387" w:rsidR="00380259" w:rsidRPr="00380259" w:rsidRDefault="00380259" w:rsidP="0028780C">
            <w:pPr>
              <w:jc w:val="both"/>
              <w:rPr>
                <w:rStyle w:val="normaltextrun"/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Automatická kontrola funkce.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364ACF32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6EFB7DBD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7D4527A3" w14:textId="77777777" w:rsidTr="0028780C">
        <w:trPr>
          <w:trHeight w:val="283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7B67EB6B" w14:textId="2F438C67" w:rsidR="00380259" w:rsidRPr="00380259" w:rsidRDefault="00380259" w:rsidP="0028780C">
            <w:pPr>
              <w:jc w:val="both"/>
              <w:rPr>
                <w:rFonts w:ascii="Aptos" w:hAnsi="Aptos" w:cstheme="minorHAnsi"/>
                <w:bCs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SD karta nebo USB paměť pro ukládání a přenos dat přístroje a možnost aktualizací.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5CBF6334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354D9B22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13055312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155766D6" w14:textId="4D6E16A5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Pacientský okruh včetně resuscitační masky – možnost použití jednorázového okruhu.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5510E174" w14:textId="77777777" w:rsidR="00380259" w:rsidRPr="0028780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03A60473" w14:textId="77777777" w:rsidR="00380259" w:rsidRPr="0028780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61E53AE2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5589EECD" w14:textId="138AE1F9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lastRenderedPageBreak/>
              <w:t>Ventilační režimy IPPV, CPAP,</w:t>
            </w:r>
            <w:r w:rsidR="009D2602">
              <w:rPr>
                <w:rFonts w:ascii="Aptos" w:hAnsi="Aptos"/>
                <w:sz w:val="22"/>
                <w:szCs w:val="22"/>
              </w:rPr>
              <w:t xml:space="preserve"> SIMV,</w:t>
            </w:r>
            <w:r w:rsidRPr="00380259">
              <w:rPr>
                <w:rFonts w:ascii="Aptos" w:hAnsi="Aptos"/>
                <w:sz w:val="22"/>
                <w:szCs w:val="22"/>
              </w:rPr>
              <w:t xml:space="preserve"> manuální režim s ovládáním dechů</w:t>
            </w:r>
            <w:r w:rsidR="006E75B4">
              <w:rPr>
                <w:rFonts w:ascii="Aptos" w:hAnsi="Aptos"/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279B1ECB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04F90FF1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4E990665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3210E1FE" w14:textId="096CDF05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Možnost rychlého zahájení ventilace zadáním výšky a pohlaví pacienta nebo zvolení urgentního režimu pro dospělé a děti.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4CBAAAB5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3033CF00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  <w:highlight w:val="yellow"/>
              </w:rPr>
            </w:pPr>
          </w:p>
        </w:tc>
      </w:tr>
      <w:tr w:rsidR="00380259" w:rsidRPr="00A5082C" w14:paraId="53C9F17E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5F9730E6" w14:textId="30B46E5A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 xml:space="preserve">Dechová frekvence 5-40/min. 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463BCA16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7EC4825C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380259" w:rsidRPr="00A5082C" w14:paraId="52F75D3A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0542422C" w14:textId="14FA3AA1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color w:val="FF0000"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Dechový objem 50 až 2000 ml.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59F14BD4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18F6E68D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380259" w:rsidRPr="00A5082C" w14:paraId="14C5C3A5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209F12C6" w14:textId="2B229498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proofErr w:type="spellStart"/>
            <w:r w:rsidRPr="00380259">
              <w:rPr>
                <w:rFonts w:ascii="Aptos" w:hAnsi="Aptos"/>
                <w:sz w:val="22"/>
                <w:szCs w:val="22"/>
              </w:rPr>
              <w:t>Pmax</w:t>
            </w:r>
            <w:proofErr w:type="spellEnd"/>
            <w:r w:rsidRPr="00380259">
              <w:rPr>
                <w:rFonts w:ascii="Aptos" w:hAnsi="Aptos"/>
                <w:sz w:val="22"/>
                <w:szCs w:val="22"/>
              </w:rPr>
              <w:t xml:space="preserve"> 10 až 6</w:t>
            </w:r>
            <w:r w:rsidR="00BF2122">
              <w:rPr>
                <w:rFonts w:ascii="Aptos" w:hAnsi="Aptos"/>
                <w:sz w:val="22"/>
                <w:szCs w:val="22"/>
              </w:rPr>
              <w:t>0</w:t>
            </w:r>
            <w:r w:rsidRPr="00380259">
              <w:rPr>
                <w:rFonts w:ascii="Aptos" w:hAnsi="Aptos"/>
                <w:sz w:val="22"/>
                <w:szCs w:val="22"/>
              </w:rPr>
              <w:t xml:space="preserve"> mbar.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11A00A3A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43B513CF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380259" w:rsidRPr="00A5082C" w14:paraId="0A9E2E10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01EF4372" w14:textId="6C55ED92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 xml:space="preserve">Integrovaný PEEP 0 až 20 </w:t>
            </w:r>
            <w:proofErr w:type="gramStart"/>
            <w:r w:rsidRPr="00380259">
              <w:rPr>
                <w:rFonts w:ascii="Aptos" w:hAnsi="Aptos"/>
                <w:sz w:val="22"/>
                <w:szCs w:val="22"/>
              </w:rPr>
              <w:t>mbar .</w:t>
            </w:r>
            <w:proofErr w:type="gramEnd"/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52FB3039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0975E350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380259" w:rsidRPr="00A5082C" w14:paraId="54444D77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7159BF8D" w14:textId="3787E1D1" w:rsidR="00380259" w:rsidRPr="00380259" w:rsidRDefault="00380259" w:rsidP="0028780C">
            <w:pPr>
              <w:jc w:val="both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Lokalizace v českém jazyce.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1B1676B7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47D512F0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380259" w:rsidRPr="00A5082C" w14:paraId="6AC712B0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17111CE3" w14:textId="6ABA3706" w:rsidR="00380259" w:rsidRPr="00380259" w:rsidRDefault="00380259" w:rsidP="0028780C">
            <w:pPr>
              <w:jc w:val="both"/>
              <w:rPr>
                <w:rFonts w:ascii="Aptos" w:hAnsi="Aptos" w:cstheme="minorHAnsi"/>
                <w:b/>
                <w:bCs/>
                <w:noProof/>
                <w:sz w:val="22"/>
                <w:szCs w:val="22"/>
              </w:rPr>
            </w:pPr>
            <w:r w:rsidRPr="00380259">
              <w:rPr>
                <w:rFonts w:ascii="Aptos" w:hAnsi="Aptos"/>
                <w:sz w:val="22"/>
                <w:szCs w:val="22"/>
              </w:rPr>
              <w:t>Přístroj musí splňovat podmínky normy ČS EN 1789.</w:t>
            </w:r>
            <w:r w:rsidR="00E80ADB">
              <w:rPr>
                <w:rFonts w:ascii="Aptos" w:hAnsi="Aptos"/>
                <w:sz w:val="22"/>
                <w:szCs w:val="22"/>
              </w:rPr>
              <w:t xml:space="preserve"> </w:t>
            </w:r>
            <w:r w:rsidRPr="00380259">
              <w:rPr>
                <w:rFonts w:ascii="Aptos" w:hAnsi="Aptos"/>
                <w:sz w:val="22"/>
                <w:szCs w:val="22"/>
              </w:rPr>
              <w:t>Stupeň ochrany min. IP54.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068DE0CC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0BF5ABA8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380259" w:rsidRPr="00A5082C" w14:paraId="43C31E9D" w14:textId="77777777" w:rsidTr="0028780C">
        <w:trPr>
          <w:trHeight w:val="227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06854259" w14:textId="35DB49DE" w:rsidR="00380259" w:rsidRPr="00380259" w:rsidRDefault="00380259" w:rsidP="0028780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K</w:t>
            </w:r>
            <w:r w:rsidRPr="00380259">
              <w:rPr>
                <w:rFonts w:ascii="Aptos" w:hAnsi="Aptos"/>
                <w:sz w:val="22"/>
                <w:szCs w:val="22"/>
              </w:rPr>
              <w:t>onzole k zavěšení na lůžko</w:t>
            </w:r>
            <w:r w:rsidR="00E80ADB">
              <w:rPr>
                <w:rFonts w:ascii="Aptos" w:hAnsi="Aptos"/>
                <w:sz w:val="22"/>
                <w:szCs w:val="22"/>
              </w:rPr>
              <w:t>/lehátko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414EF546" w14:textId="77777777" w:rsidR="00380259" w:rsidRPr="00A5082C" w:rsidRDefault="00380259" w:rsidP="0038025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otted" w:sz="4" w:space="0" w:color="00000A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0D2446F7" w14:textId="77777777" w:rsidR="00380259" w:rsidRPr="00A5082C" w:rsidRDefault="00380259" w:rsidP="0038025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C14A14" w:rsidRPr="00A5082C" w14:paraId="04F60644" w14:textId="77777777" w:rsidTr="0028780C">
        <w:trPr>
          <w:trHeight w:val="141"/>
          <w:jc w:val="center"/>
        </w:trPr>
        <w:tc>
          <w:tcPr>
            <w:tcW w:w="67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left w:w="108" w:type="dxa"/>
            </w:tcMar>
          </w:tcPr>
          <w:p w14:paraId="2DB7731D" w14:textId="50C5C56C" w:rsidR="00C14A14" w:rsidRPr="0028780C" w:rsidRDefault="00C14A14" w:rsidP="0028780C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Z důvodu </w:t>
            </w:r>
            <w:r w:rsidR="006E75B4"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plánovaného školícího střediska pro </w:t>
            </w:r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vzdělávání </w:t>
            </w:r>
            <w:r w:rsidR="009D2602"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lékařů a záchranářů </w:t>
            </w:r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>ZZS</w:t>
            </w:r>
            <w:r w:rsidR="009D2602"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 SK </w:t>
            </w:r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požadujeme kompatibilitu </w:t>
            </w:r>
            <w:r w:rsidR="006E75B4"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s </w:t>
            </w:r>
            <w:r w:rsidR="009D2602" w:rsidRPr="0028780C">
              <w:rPr>
                <w:rFonts w:ascii="Aptos" w:hAnsi="Aptos"/>
                <w:b/>
                <w:bCs/>
                <w:sz w:val="22"/>
                <w:szCs w:val="22"/>
              </w:rPr>
              <w:t>t</w:t>
            </w:r>
            <w:r w:rsidR="006E75B4" w:rsidRPr="0028780C">
              <w:rPr>
                <w:rFonts w:ascii="Aptos" w:hAnsi="Aptos"/>
                <w:b/>
                <w:bCs/>
                <w:sz w:val="22"/>
                <w:szCs w:val="22"/>
              </w:rPr>
              <w:t>ransportními</w:t>
            </w:r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 ventilátory </w:t>
            </w:r>
            <w:proofErr w:type="spellStart"/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>Meduvent</w:t>
            </w:r>
            <w:proofErr w:type="spellEnd"/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 xml:space="preserve"> Standard výrobce </w:t>
            </w:r>
            <w:proofErr w:type="spellStart"/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>Weinmann</w:t>
            </w:r>
            <w:proofErr w:type="spellEnd"/>
            <w:r w:rsidRPr="0028780C">
              <w:rPr>
                <w:rFonts w:ascii="Aptos" w:hAnsi="Aptos"/>
                <w:b/>
                <w:bCs/>
                <w:sz w:val="22"/>
                <w:szCs w:val="22"/>
              </w:rPr>
              <w:t>, kterými disponuje ZZS SK</w:t>
            </w:r>
            <w:r w:rsidR="001E2B4B" w:rsidRPr="0028780C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71C7E597" w14:textId="77777777" w:rsidR="00C14A14" w:rsidRPr="00A5082C" w:rsidRDefault="00C14A14" w:rsidP="00380259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tted" w:sz="4" w:space="0" w:color="00000A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00"/>
            <w:tcMar>
              <w:left w:w="108" w:type="dxa"/>
            </w:tcMar>
            <w:vAlign w:val="center"/>
          </w:tcPr>
          <w:p w14:paraId="1CBFCBB1" w14:textId="77777777" w:rsidR="00C14A14" w:rsidRPr="00A5082C" w:rsidRDefault="00C14A14" w:rsidP="00380259">
            <w:pPr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bookmarkEnd w:id="1"/>
    </w:tbl>
    <w:p w14:paraId="74EED97B" w14:textId="334BB8E6" w:rsidR="0028780C" w:rsidRPr="0028780C" w:rsidRDefault="0028780C" w:rsidP="00CB459E">
      <w:pPr>
        <w:rPr>
          <w:rFonts w:ascii="Aptos" w:hAnsi="Aptos" w:cstheme="minorHAnsi"/>
          <w:sz w:val="22"/>
          <w:szCs w:val="22"/>
        </w:rPr>
      </w:pPr>
    </w:p>
    <w:p w14:paraId="1FCEFB30" w14:textId="77777777" w:rsidR="00C14A14" w:rsidRPr="00A5082C" w:rsidRDefault="00C14A14" w:rsidP="00CB459E">
      <w:pPr>
        <w:rPr>
          <w:rFonts w:ascii="Aptos" w:hAnsi="Aptos" w:cstheme="minorHAnsi"/>
          <w:sz w:val="22"/>
          <w:szCs w:val="22"/>
        </w:rPr>
      </w:pPr>
    </w:p>
    <w:p w14:paraId="1237F121" w14:textId="77777777" w:rsidR="0028780C" w:rsidRPr="0028780C" w:rsidRDefault="0028780C" w:rsidP="0028780C">
      <w:pPr>
        <w:autoSpaceDE w:val="0"/>
        <w:autoSpaceDN w:val="0"/>
        <w:adjustRightInd w:val="0"/>
        <w:spacing w:before="240"/>
        <w:ind w:left="-284" w:right="-369"/>
        <w:rPr>
          <w:rFonts w:ascii="Aptos" w:eastAsia="Calibri" w:hAnsi="Aptos"/>
          <w:sz w:val="20"/>
          <w:szCs w:val="20"/>
        </w:rPr>
      </w:pPr>
      <w:r w:rsidRPr="0028780C">
        <w:rPr>
          <w:rFonts w:ascii="Aptos" w:eastAsia="Calibri" w:hAnsi="Aptos"/>
          <w:sz w:val="20"/>
          <w:szCs w:val="20"/>
        </w:rPr>
        <w:t>Pozn.: Pokud tato Technická specifikace nebo jiná část Zadávací dokumentace včetně všech jejích příloh obsahuje požadavky a odkazy na obchodní firmy, názvy nebo specifická označení výrobků, nebo patentů na vynálezy, užitné vzory, průmyslové vzory, ochranné známky nebo označení původu, zadavatel výslovně uvádí, že umožňuje použití i jiných, kvalitativně a technicky rovnocenných či lepších řešení, které budou splňovat požadavky na předmět plnění veřejné zakázky.</w:t>
      </w:r>
    </w:p>
    <w:p w14:paraId="072A2ECC" w14:textId="77777777" w:rsidR="0028780C" w:rsidRPr="0028780C" w:rsidRDefault="0028780C" w:rsidP="0028780C">
      <w:pPr>
        <w:autoSpaceDE w:val="0"/>
        <w:autoSpaceDN w:val="0"/>
        <w:adjustRightInd w:val="0"/>
        <w:rPr>
          <w:rFonts w:ascii="Aptos" w:eastAsia="Calibri" w:hAnsi="Aptos"/>
        </w:rPr>
      </w:pPr>
    </w:p>
    <w:p w14:paraId="7851F73C" w14:textId="77777777" w:rsidR="0028780C" w:rsidRPr="0028780C" w:rsidRDefault="0028780C" w:rsidP="0028780C">
      <w:pPr>
        <w:autoSpaceDE w:val="0"/>
        <w:autoSpaceDN w:val="0"/>
        <w:adjustRightInd w:val="0"/>
        <w:ind w:left="-284"/>
        <w:rPr>
          <w:rFonts w:ascii="Aptos" w:eastAsia="Calibri" w:hAnsi="Aptos"/>
        </w:rPr>
      </w:pPr>
      <w:r w:rsidRPr="0028780C">
        <w:rPr>
          <w:rFonts w:ascii="Aptos" w:eastAsia="Calibri" w:hAnsi="Aptos"/>
        </w:rPr>
        <w:t xml:space="preserve">Vyplněním této přílohy stvrzuji, že nabízené plnění obsahuje výše uvedené hodnoty a má výše uvedené parametry a charakteristiky. </w:t>
      </w:r>
    </w:p>
    <w:p w14:paraId="7B86C2A9" w14:textId="77777777" w:rsidR="0028780C" w:rsidRPr="0028780C" w:rsidRDefault="0028780C" w:rsidP="0028780C">
      <w:pPr>
        <w:jc w:val="both"/>
        <w:rPr>
          <w:rFonts w:ascii="Aptos" w:eastAsia="Times New Roman" w:hAnsi="Aptos" w:cs="Calibri"/>
          <w:lang w:eastAsia="cs-CZ" w:bidi="ar-SA"/>
        </w:rPr>
      </w:pPr>
    </w:p>
    <w:p w14:paraId="7BE6D5FC" w14:textId="77777777" w:rsidR="0028780C" w:rsidRPr="0028780C" w:rsidRDefault="0028780C" w:rsidP="0028780C">
      <w:pPr>
        <w:jc w:val="both"/>
        <w:rPr>
          <w:rFonts w:ascii="Aptos" w:eastAsia="Times New Roman" w:hAnsi="Aptos" w:cs="Calibri"/>
          <w:lang w:eastAsia="cs-CZ" w:bidi="ar-SA"/>
        </w:rPr>
      </w:pPr>
      <w:r w:rsidRPr="0028780C">
        <w:rPr>
          <w:rFonts w:ascii="Aptos" w:eastAsia="Times New Roman" w:hAnsi="Aptos" w:cs="Calibri"/>
          <w:lang w:eastAsia="cs-CZ" w:bidi="ar-SA"/>
        </w:rPr>
        <w:t>Dodavatel vyplní všechny žlutě podbarvené pole.</w:t>
      </w:r>
    </w:p>
    <w:p w14:paraId="61AC29D8" w14:textId="77777777" w:rsidR="0028780C" w:rsidRPr="0028780C" w:rsidRDefault="0028780C" w:rsidP="0028780C">
      <w:pPr>
        <w:spacing w:after="60" w:line="276" w:lineRule="auto"/>
        <w:jc w:val="both"/>
        <w:outlineLvl w:val="1"/>
        <w:rPr>
          <w:rFonts w:ascii="Aptos" w:eastAsia="Times New Roman" w:hAnsi="Aptos" w:cs="Calibri"/>
          <w:sz w:val="22"/>
          <w:szCs w:val="22"/>
          <w:lang w:bidi="ar-SA"/>
        </w:rPr>
      </w:pPr>
    </w:p>
    <w:p w14:paraId="24CE22B4" w14:textId="77777777" w:rsidR="0028780C" w:rsidRPr="0028780C" w:rsidRDefault="0028780C" w:rsidP="0028780C">
      <w:pPr>
        <w:jc w:val="both"/>
        <w:rPr>
          <w:rFonts w:ascii="Aptos" w:eastAsia="Calibri" w:hAnsi="Aptos"/>
          <w:szCs w:val="28"/>
        </w:rPr>
      </w:pPr>
      <w:r w:rsidRPr="0028780C">
        <w:rPr>
          <w:rFonts w:ascii="Aptos" w:eastAsia="Calibri" w:hAnsi="Aptos"/>
          <w:bCs/>
          <w:iCs/>
          <w:szCs w:val="28"/>
        </w:rPr>
        <w:t xml:space="preserve">V </w:t>
      </w:r>
      <w:r w:rsidRPr="0028780C">
        <w:rPr>
          <w:rFonts w:ascii="Aptos" w:eastAsia="Calibri" w:hAnsi="Aptos"/>
          <w:szCs w:val="28"/>
          <w:highlight w:val="yellow"/>
        </w:rPr>
        <w:t>[</w:t>
      </w:r>
      <w:proofErr w:type="gramStart"/>
      <w:r w:rsidRPr="0028780C">
        <w:rPr>
          <w:rFonts w:ascii="Aptos" w:eastAsia="Calibri" w:hAnsi="Aptos"/>
          <w:szCs w:val="28"/>
          <w:highlight w:val="yellow"/>
        </w:rPr>
        <w:t>…….</w:t>
      </w:r>
      <w:proofErr w:type="gramEnd"/>
      <w:r w:rsidRPr="0028780C">
        <w:rPr>
          <w:rFonts w:ascii="Aptos" w:eastAsia="Calibri" w:hAnsi="Aptos"/>
          <w:szCs w:val="28"/>
          <w:highlight w:val="yellow"/>
        </w:rPr>
        <w:t>]</w:t>
      </w:r>
      <w:r w:rsidRPr="0028780C">
        <w:rPr>
          <w:rFonts w:ascii="Aptos" w:eastAsia="Calibri" w:hAnsi="Aptos"/>
          <w:bCs/>
          <w:iCs/>
          <w:szCs w:val="28"/>
        </w:rPr>
        <w:t xml:space="preserve">dne </w:t>
      </w:r>
      <w:r w:rsidRPr="0028780C">
        <w:rPr>
          <w:rFonts w:ascii="Aptos" w:eastAsia="Calibri" w:hAnsi="Aptos"/>
          <w:szCs w:val="28"/>
          <w:highlight w:val="yellow"/>
        </w:rPr>
        <w:t>[</w:t>
      </w:r>
      <w:proofErr w:type="gramStart"/>
      <w:r w:rsidRPr="0028780C">
        <w:rPr>
          <w:rFonts w:ascii="Aptos" w:eastAsia="Calibri" w:hAnsi="Aptos"/>
          <w:szCs w:val="28"/>
          <w:highlight w:val="yellow"/>
        </w:rPr>
        <w:t>…….</w:t>
      </w:r>
      <w:proofErr w:type="gramEnd"/>
      <w:r w:rsidRPr="0028780C">
        <w:rPr>
          <w:rFonts w:ascii="Aptos" w:eastAsia="Calibri" w:hAnsi="Aptos"/>
          <w:szCs w:val="28"/>
          <w:highlight w:val="yellow"/>
        </w:rPr>
        <w:t>]</w:t>
      </w:r>
      <w:r w:rsidRPr="0028780C">
        <w:rPr>
          <w:rFonts w:ascii="Aptos" w:eastAsia="Calibri" w:hAnsi="Aptos"/>
          <w:szCs w:val="28"/>
        </w:rPr>
        <w:tab/>
      </w:r>
    </w:p>
    <w:p w14:paraId="13162810" w14:textId="77777777" w:rsidR="0028780C" w:rsidRPr="0028780C" w:rsidRDefault="0028780C" w:rsidP="0028780C">
      <w:pPr>
        <w:jc w:val="both"/>
        <w:rPr>
          <w:rFonts w:ascii="Aptos" w:eastAsia="Calibri" w:hAnsi="Aptos"/>
          <w:szCs w:val="28"/>
        </w:rPr>
      </w:pPr>
    </w:p>
    <w:p w14:paraId="540BAB07" w14:textId="77777777" w:rsidR="0028780C" w:rsidRPr="0028780C" w:rsidRDefault="0028780C" w:rsidP="0028780C">
      <w:pPr>
        <w:jc w:val="both"/>
        <w:rPr>
          <w:rFonts w:ascii="Aptos" w:eastAsia="Calibri" w:hAnsi="Aptos"/>
          <w:szCs w:val="28"/>
        </w:rPr>
      </w:pPr>
      <w:r w:rsidRPr="0028780C">
        <w:rPr>
          <w:rFonts w:ascii="Aptos" w:eastAsia="Calibri" w:hAnsi="Aptos"/>
          <w:szCs w:val="28"/>
        </w:rPr>
        <w:tab/>
      </w:r>
      <w:r w:rsidRPr="0028780C">
        <w:rPr>
          <w:rFonts w:ascii="Aptos" w:eastAsia="Calibri" w:hAnsi="Aptos"/>
          <w:szCs w:val="28"/>
        </w:rPr>
        <w:tab/>
      </w:r>
      <w:r w:rsidRPr="0028780C">
        <w:rPr>
          <w:rFonts w:ascii="Aptos" w:eastAsia="Calibri" w:hAnsi="Aptos"/>
          <w:szCs w:val="28"/>
        </w:rPr>
        <w:tab/>
      </w:r>
      <w:r w:rsidRPr="0028780C">
        <w:rPr>
          <w:rFonts w:ascii="Aptos" w:eastAsia="Calibri" w:hAnsi="Aptos"/>
          <w:szCs w:val="28"/>
        </w:rPr>
        <w:tab/>
      </w:r>
      <w:r w:rsidRPr="0028780C">
        <w:rPr>
          <w:rFonts w:ascii="Aptos" w:eastAsia="Calibri" w:hAnsi="Aptos"/>
          <w:szCs w:val="28"/>
        </w:rPr>
        <w:tab/>
      </w:r>
      <w:r w:rsidRPr="0028780C">
        <w:rPr>
          <w:rFonts w:ascii="Aptos" w:eastAsia="Calibri" w:hAnsi="Aptos"/>
          <w:szCs w:val="28"/>
        </w:rPr>
        <w:tab/>
      </w:r>
      <w:r w:rsidRPr="0028780C">
        <w:rPr>
          <w:rFonts w:ascii="Aptos" w:eastAsia="Calibri" w:hAnsi="Aptos"/>
          <w:szCs w:val="28"/>
        </w:rPr>
        <w:tab/>
      </w:r>
    </w:p>
    <w:p w14:paraId="5EAD14BE" w14:textId="77777777" w:rsidR="0028780C" w:rsidRPr="0028780C" w:rsidRDefault="0028780C" w:rsidP="0028780C">
      <w:pPr>
        <w:jc w:val="both"/>
        <w:rPr>
          <w:rFonts w:ascii="Aptos" w:eastAsia="Calibri" w:hAnsi="Aptos"/>
          <w:szCs w:val="28"/>
        </w:rPr>
      </w:pPr>
      <w:r w:rsidRPr="0028780C">
        <w:rPr>
          <w:rFonts w:ascii="Aptos" w:eastAsia="Calibri" w:hAnsi="Aptos"/>
          <w:szCs w:val="28"/>
        </w:rPr>
        <w:t>__________________________________</w:t>
      </w:r>
    </w:p>
    <w:p w14:paraId="310197C3" w14:textId="77777777" w:rsidR="0028780C" w:rsidRPr="0028780C" w:rsidRDefault="0028780C" w:rsidP="0028780C">
      <w:pPr>
        <w:jc w:val="both"/>
        <w:rPr>
          <w:rFonts w:ascii="Aptos" w:eastAsia="Calibri" w:hAnsi="Aptos"/>
          <w:bCs/>
          <w:iCs/>
          <w:szCs w:val="28"/>
        </w:rPr>
      </w:pPr>
      <w:r w:rsidRPr="0028780C">
        <w:rPr>
          <w:rFonts w:ascii="Aptos" w:eastAsia="Calibri" w:hAnsi="Aptos"/>
          <w:szCs w:val="28"/>
          <w:highlight w:val="yellow"/>
        </w:rPr>
        <w:t>osoba oprávněná jednat za účastníka</w:t>
      </w:r>
    </w:p>
    <w:p w14:paraId="7B0AFD84" w14:textId="77777777" w:rsidR="00CB459E" w:rsidRPr="00A5082C" w:rsidRDefault="00CB459E" w:rsidP="00BD78C7">
      <w:pPr>
        <w:rPr>
          <w:rFonts w:ascii="Aptos" w:hAnsi="Aptos" w:cstheme="minorHAnsi"/>
          <w:sz w:val="22"/>
          <w:szCs w:val="22"/>
        </w:rPr>
      </w:pPr>
    </w:p>
    <w:sectPr w:rsidR="00CB459E" w:rsidRPr="00A5082C" w:rsidSect="000C0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47" w:bottom="1560" w:left="124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0134" w14:textId="77777777" w:rsidR="00BC6CF7" w:rsidRPr="00A5082C" w:rsidRDefault="00BC6CF7">
      <w:r w:rsidRPr="00A5082C">
        <w:separator/>
      </w:r>
    </w:p>
  </w:endnote>
  <w:endnote w:type="continuationSeparator" w:id="0">
    <w:p w14:paraId="090C8666" w14:textId="77777777" w:rsidR="00BC6CF7" w:rsidRPr="00A5082C" w:rsidRDefault="00BC6CF7">
      <w:r w:rsidRPr="00A508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E506" w14:textId="77777777" w:rsidR="006E3D3F" w:rsidRDefault="006E3D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568B" w14:textId="10C7D4B5" w:rsidR="00E241BB" w:rsidRPr="00A5082C" w:rsidRDefault="00E241BB" w:rsidP="002232BC">
    <w:pPr>
      <w:pStyle w:val="Zpat"/>
      <w:tabs>
        <w:tab w:val="clear" w:pos="6374"/>
        <w:tab w:val="right" w:pos="9412"/>
      </w:tabs>
      <w:jc w:val="left"/>
    </w:pPr>
    <w:r w:rsidRPr="00A5082C">
      <w:tab/>
    </w:r>
    <w:sdt>
      <w:sdtPr>
        <w:rPr>
          <w:sz w:val="22"/>
          <w:szCs w:val="22"/>
        </w:rPr>
        <w:id w:val="-149296827"/>
        <w:docPartObj>
          <w:docPartGallery w:val="Page Numbers (Bottom of Page)"/>
          <w:docPartUnique/>
        </w:docPartObj>
      </w:sdtPr>
      <w:sdtEndPr>
        <w:rPr>
          <w:rFonts w:asciiTheme="majorHAnsi" w:hAnsiTheme="majorHAnsi"/>
        </w:rPr>
      </w:sdtEndPr>
      <w:sdtContent>
        <w:r w:rsidR="00242F39" w:rsidRPr="00A5082C">
          <w:rPr>
            <w:sz w:val="22"/>
            <w:szCs w:val="22"/>
          </w:rPr>
          <w:tab/>
        </w:r>
        <w:r w:rsidRPr="00A5082C">
          <w:rPr>
            <w:rFonts w:asciiTheme="majorHAnsi" w:hAnsiTheme="majorHAnsi"/>
            <w:sz w:val="22"/>
            <w:szCs w:val="22"/>
          </w:rPr>
          <w:fldChar w:fldCharType="begin"/>
        </w:r>
        <w:r w:rsidRPr="00A5082C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A5082C">
          <w:rPr>
            <w:rFonts w:asciiTheme="majorHAnsi" w:hAnsiTheme="majorHAnsi"/>
            <w:sz w:val="22"/>
            <w:szCs w:val="22"/>
          </w:rPr>
          <w:fldChar w:fldCharType="separate"/>
        </w:r>
        <w:r w:rsidR="00A64D2E" w:rsidRPr="00A5082C">
          <w:rPr>
            <w:rFonts w:asciiTheme="majorHAnsi" w:hAnsiTheme="majorHAnsi"/>
            <w:sz w:val="22"/>
            <w:szCs w:val="22"/>
          </w:rPr>
          <w:t>5</w:t>
        </w:r>
        <w:r w:rsidRPr="00A5082C">
          <w:rPr>
            <w:rFonts w:asciiTheme="majorHAnsi" w:hAnsiTheme="majorHAnsi"/>
            <w:sz w:val="22"/>
            <w:szCs w:val="22"/>
          </w:rPr>
          <w:fldChar w:fldCharType="end"/>
        </w:r>
      </w:sdtContent>
    </w:sdt>
  </w:p>
  <w:p w14:paraId="3A5AFF11" w14:textId="77777777" w:rsidR="00E241BB" w:rsidRPr="00A5082C" w:rsidRDefault="00E241B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1D6F" w14:textId="77777777" w:rsidR="006E3D3F" w:rsidRDefault="006E3D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BF0A" w14:textId="77777777" w:rsidR="00BC6CF7" w:rsidRPr="00A5082C" w:rsidRDefault="00BC6CF7">
      <w:r w:rsidRPr="00A5082C">
        <w:separator/>
      </w:r>
    </w:p>
  </w:footnote>
  <w:footnote w:type="continuationSeparator" w:id="0">
    <w:p w14:paraId="1BAF537A" w14:textId="77777777" w:rsidR="00BC6CF7" w:rsidRPr="00A5082C" w:rsidRDefault="00BC6CF7">
      <w:r w:rsidRPr="00A508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255B" w14:textId="77777777" w:rsidR="006E3D3F" w:rsidRDefault="006E3D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7879" w14:textId="03398CE4" w:rsidR="00E241BB" w:rsidRPr="00A5082C" w:rsidRDefault="00F23C00" w:rsidP="00541E6A">
    <w:pPr>
      <w:pStyle w:val="Zhlav"/>
    </w:pPr>
    <w:r w:rsidRPr="00262346">
      <w:ptab w:relativeTo="margin" w:alignment="center" w:leader="none"/>
    </w:r>
    <w:r w:rsidRPr="00262346">
      <w:ptab w:relativeTo="margin" w:alignment="right" w:leader="none"/>
    </w:r>
    <w:r w:rsidRPr="00262346">
      <w:t>VZ</w:t>
    </w:r>
    <w:r w:rsidR="00262346">
      <w:t>0</w:t>
    </w:r>
    <w:r w:rsidR="006E3D3F">
      <w:t>9</w:t>
    </w:r>
    <w:r w:rsidR="00262346"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82E6" w14:textId="77777777" w:rsidR="006E3D3F" w:rsidRDefault="006E3D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042BB6"/>
    <w:multiLevelType w:val="multilevel"/>
    <w:tmpl w:val="34B460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B2E76"/>
    <w:multiLevelType w:val="hybridMultilevel"/>
    <w:tmpl w:val="4F98CFE6"/>
    <w:lvl w:ilvl="0" w:tplc="1794D7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6F56"/>
    <w:multiLevelType w:val="multilevel"/>
    <w:tmpl w:val="F1724036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7651F9"/>
    <w:multiLevelType w:val="hybridMultilevel"/>
    <w:tmpl w:val="1DF471B4"/>
    <w:lvl w:ilvl="0" w:tplc="BE2ADD98">
      <w:numFmt w:val="bullet"/>
      <w:lvlText w:val="-"/>
      <w:lvlJc w:val="left"/>
      <w:pPr>
        <w:ind w:left="10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1B827DE0"/>
    <w:multiLevelType w:val="multilevel"/>
    <w:tmpl w:val="B48282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41617D9"/>
    <w:multiLevelType w:val="hybridMultilevel"/>
    <w:tmpl w:val="6C744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066F"/>
    <w:multiLevelType w:val="hybridMultilevel"/>
    <w:tmpl w:val="1B143CA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1677"/>
    <w:multiLevelType w:val="hybridMultilevel"/>
    <w:tmpl w:val="096E4676"/>
    <w:lvl w:ilvl="0" w:tplc="EE8640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DC0715D"/>
    <w:multiLevelType w:val="hybridMultilevel"/>
    <w:tmpl w:val="B1B609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C476B"/>
    <w:multiLevelType w:val="multilevel"/>
    <w:tmpl w:val="25E4F6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Calibri" w:hint="default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11" w15:restartNumberingAfterBreak="0">
    <w:nsid w:val="5B0B0735"/>
    <w:multiLevelType w:val="hybridMultilevel"/>
    <w:tmpl w:val="B8F41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A5D03"/>
    <w:multiLevelType w:val="hybridMultilevel"/>
    <w:tmpl w:val="19A2D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D6B0C"/>
    <w:multiLevelType w:val="multilevel"/>
    <w:tmpl w:val="D45EC6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4777FC3"/>
    <w:multiLevelType w:val="multilevel"/>
    <w:tmpl w:val="F38A7660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27763C"/>
    <w:multiLevelType w:val="hybridMultilevel"/>
    <w:tmpl w:val="CC1E30F6"/>
    <w:lvl w:ilvl="0" w:tplc="FFFFFFFF">
      <w:start w:val="1"/>
      <w:numFmt w:val="bullet"/>
      <w:lvlText w:val="-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78EC4C8A"/>
    <w:multiLevelType w:val="hybridMultilevel"/>
    <w:tmpl w:val="26AAACCA"/>
    <w:lvl w:ilvl="0" w:tplc="82009AB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09ABA">
      <w:start w:val="1"/>
      <w:numFmt w:val="bullet"/>
      <w:lvlText w:val="-"/>
      <w:lvlJc w:val="left"/>
      <w:pPr>
        <w:ind w:left="2880" w:hanging="360"/>
      </w:pPr>
      <w:rPr>
        <w:rFonts w:hAnsi="Courier New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3B05"/>
    <w:multiLevelType w:val="hybridMultilevel"/>
    <w:tmpl w:val="CAC0CDBE"/>
    <w:lvl w:ilvl="0" w:tplc="1794D7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11048">
    <w:abstractNumId w:val="3"/>
  </w:num>
  <w:num w:numId="2" w16cid:durableId="768964455">
    <w:abstractNumId w:val="13"/>
  </w:num>
  <w:num w:numId="3" w16cid:durableId="1726486185">
    <w:abstractNumId w:val="11"/>
  </w:num>
  <w:num w:numId="4" w16cid:durableId="1275789767">
    <w:abstractNumId w:val="8"/>
  </w:num>
  <w:num w:numId="5" w16cid:durableId="1465080082">
    <w:abstractNumId w:val="7"/>
  </w:num>
  <w:num w:numId="6" w16cid:durableId="1662543688">
    <w:abstractNumId w:val="15"/>
  </w:num>
  <w:num w:numId="7" w16cid:durableId="1450003759">
    <w:abstractNumId w:val="16"/>
  </w:num>
  <w:num w:numId="8" w16cid:durableId="1015421559">
    <w:abstractNumId w:val="4"/>
  </w:num>
  <w:num w:numId="9" w16cid:durableId="1980501598">
    <w:abstractNumId w:val="17"/>
  </w:num>
  <w:num w:numId="10" w16cid:durableId="1868594338">
    <w:abstractNumId w:val="2"/>
  </w:num>
  <w:num w:numId="11" w16cid:durableId="972294141">
    <w:abstractNumId w:val="14"/>
  </w:num>
  <w:num w:numId="12" w16cid:durableId="2006929422">
    <w:abstractNumId w:val="0"/>
  </w:num>
  <w:num w:numId="13" w16cid:durableId="227109837">
    <w:abstractNumId w:val="10"/>
  </w:num>
  <w:num w:numId="14" w16cid:durableId="1494295235">
    <w:abstractNumId w:val="1"/>
  </w:num>
  <w:num w:numId="15" w16cid:durableId="2004164661">
    <w:abstractNumId w:val="12"/>
  </w:num>
  <w:num w:numId="16" w16cid:durableId="441153423">
    <w:abstractNumId w:val="6"/>
  </w:num>
  <w:num w:numId="17" w16cid:durableId="372969139">
    <w:abstractNumId w:val="8"/>
  </w:num>
  <w:num w:numId="18" w16cid:durableId="971787337">
    <w:abstractNumId w:val="5"/>
  </w:num>
  <w:num w:numId="19" w16cid:durableId="156655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92"/>
    <w:rsid w:val="0000264F"/>
    <w:rsid w:val="0000399B"/>
    <w:rsid w:val="00006F31"/>
    <w:rsid w:val="00011C2F"/>
    <w:rsid w:val="0001738A"/>
    <w:rsid w:val="00025CF9"/>
    <w:rsid w:val="0003052E"/>
    <w:rsid w:val="000339B0"/>
    <w:rsid w:val="00037232"/>
    <w:rsid w:val="00041547"/>
    <w:rsid w:val="000453BB"/>
    <w:rsid w:val="0005288B"/>
    <w:rsid w:val="00055117"/>
    <w:rsid w:val="00060E91"/>
    <w:rsid w:val="000620BB"/>
    <w:rsid w:val="00066526"/>
    <w:rsid w:val="00066554"/>
    <w:rsid w:val="000818D6"/>
    <w:rsid w:val="00081D78"/>
    <w:rsid w:val="00093E03"/>
    <w:rsid w:val="00094D84"/>
    <w:rsid w:val="000A4653"/>
    <w:rsid w:val="000A4E5D"/>
    <w:rsid w:val="000B412F"/>
    <w:rsid w:val="000C0019"/>
    <w:rsid w:val="000C1171"/>
    <w:rsid w:val="000C6AD7"/>
    <w:rsid w:val="000E1544"/>
    <w:rsid w:val="000F1051"/>
    <w:rsid w:val="000F293E"/>
    <w:rsid w:val="000F5776"/>
    <w:rsid w:val="00110AEF"/>
    <w:rsid w:val="00121765"/>
    <w:rsid w:val="00125BF2"/>
    <w:rsid w:val="001364CF"/>
    <w:rsid w:val="00137D33"/>
    <w:rsid w:val="00140635"/>
    <w:rsid w:val="001433EE"/>
    <w:rsid w:val="00150099"/>
    <w:rsid w:val="00151FEC"/>
    <w:rsid w:val="00156AB6"/>
    <w:rsid w:val="001608B7"/>
    <w:rsid w:val="00165F95"/>
    <w:rsid w:val="00181DD1"/>
    <w:rsid w:val="00192D4A"/>
    <w:rsid w:val="00192F5B"/>
    <w:rsid w:val="001941FD"/>
    <w:rsid w:val="00195D1A"/>
    <w:rsid w:val="001968EE"/>
    <w:rsid w:val="001A5ED9"/>
    <w:rsid w:val="001A6B0B"/>
    <w:rsid w:val="001A6E7D"/>
    <w:rsid w:val="001B0E02"/>
    <w:rsid w:val="001B11C9"/>
    <w:rsid w:val="001B2920"/>
    <w:rsid w:val="001B7F17"/>
    <w:rsid w:val="001C07C3"/>
    <w:rsid w:val="001C0B3A"/>
    <w:rsid w:val="001C5C2E"/>
    <w:rsid w:val="001D1378"/>
    <w:rsid w:val="001D311A"/>
    <w:rsid w:val="001D42DB"/>
    <w:rsid w:val="001E140A"/>
    <w:rsid w:val="001E292A"/>
    <w:rsid w:val="001E2B4B"/>
    <w:rsid w:val="001E4D89"/>
    <w:rsid w:val="001E6933"/>
    <w:rsid w:val="001F7694"/>
    <w:rsid w:val="001F776C"/>
    <w:rsid w:val="0020093B"/>
    <w:rsid w:val="00201AC7"/>
    <w:rsid w:val="0020535E"/>
    <w:rsid w:val="00215982"/>
    <w:rsid w:val="002232BC"/>
    <w:rsid w:val="00230AC5"/>
    <w:rsid w:val="00235C7D"/>
    <w:rsid w:val="002413DB"/>
    <w:rsid w:val="00242F39"/>
    <w:rsid w:val="00247D06"/>
    <w:rsid w:val="00256F28"/>
    <w:rsid w:val="00262346"/>
    <w:rsid w:val="00263C41"/>
    <w:rsid w:val="00266C5A"/>
    <w:rsid w:val="00267901"/>
    <w:rsid w:val="002679F0"/>
    <w:rsid w:val="002708B6"/>
    <w:rsid w:val="0027100C"/>
    <w:rsid w:val="0027727A"/>
    <w:rsid w:val="00277681"/>
    <w:rsid w:val="00284041"/>
    <w:rsid w:val="0028780C"/>
    <w:rsid w:val="0029649A"/>
    <w:rsid w:val="002A21E3"/>
    <w:rsid w:val="002A65CD"/>
    <w:rsid w:val="002A6DD5"/>
    <w:rsid w:val="002A7A14"/>
    <w:rsid w:val="002B25AC"/>
    <w:rsid w:val="002C03D2"/>
    <w:rsid w:val="002D5E31"/>
    <w:rsid w:val="002D7E2F"/>
    <w:rsid w:val="002E1121"/>
    <w:rsid w:val="002E4A7E"/>
    <w:rsid w:val="002E5676"/>
    <w:rsid w:val="002F235B"/>
    <w:rsid w:val="002F2D11"/>
    <w:rsid w:val="002F2DA0"/>
    <w:rsid w:val="002F54E5"/>
    <w:rsid w:val="00305358"/>
    <w:rsid w:val="003072D8"/>
    <w:rsid w:val="003148BE"/>
    <w:rsid w:val="00320392"/>
    <w:rsid w:val="00320DD2"/>
    <w:rsid w:val="00325FA7"/>
    <w:rsid w:val="003439B6"/>
    <w:rsid w:val="00343CED"/>
    <w:rsid w:val="00345E33"/>
    <w:rsid w:val="003476A2"/>
    <w:rsid w:val="0035195D"/>
    <w:rsid w:val="00356864"/>
    <w:rsid w:val="00362D48"/>
    <w:rsid w:val="00363B59"/>
    <w:rsid w:val="0037536F"/>
    <w:rsid w:val="0037594E"/>
    <w:rsid w:val="00380259"/>
    <w:rsid w:val="003807B6"/>
    <w:rsid w:val="003879BA"/>
    <w:rsid w:val="0039015E"/>
    <w:rsid w:val="00392A1D"/>
    <w:rsid w:val="00393D3F"/>
    <w:rsid w:val="00395359"/>
    <w:rsid w:val="003A151C"/>
    <w:rsid w:val="003A34B3"/>
    <w:rsid w:val="003B14FB"/>
    <w:rsid w:val="003B200E"/>
    <w:rsid w:val="003B6EB8"/>
    <w:rsid w:val="003B738B"/>
    <w:rsid w:val="003C16A5"/>
    <w:rsid w:val="003C1AE6"/>
    <w:rsid w:val="003C3B0D"/>
    <w:rsid w:val="003D102B"/>
    <w:rsid w:val="003D2DC1"/>
    <w:rsid w:val="003D6CC8"/>
    <w:rsid w:val="003D75EE"/>
    <w:rsid w:val="003E0741"/>
    <w:rsid w:val="003F1412"/>
    <w:rsid w:val="003F3812"/>
    <w:rsid w:val="003F3C7E"/>
    <w:rsid w:val="004065A5"/>
    <w:rsid w:val="00410790"/>
    <w:rsid w:val="00412575"/>
    <w:rsid w:val="004150AE"/>
    <w:rsid w:val="004170B5"/>
    <w:rsid w:val="0042438E"/>
    <w:rsid w:val="004250D9"/>
    <w:rsid w:val="00433B71"/>
    <w:rsid w:val="0043682C"/>
    <w:rsid w:val="00440617"/>
    <w:rsid w:val="00442DAE"/>
    <w:rsid w:val="0045406D"/>
    <w:rsid w:val="0045516C"/>
    <w:rsid w:val="00464E97"/>
    <w:rsid w:val="004740DB"/>
    <w:rsid w:val="0047535C"/>
    <w:rsid w:val="00487798"/>
    <w:rsid w:val="004913A9"/>
    <w:rsid w:val="0049457B"/>
    <w:rsid w:val="00495755"/>
    <w:rsid w:val="00496BCF"/>
    <w:rsid w:val="004A3B1D"/>
    <w:rsid w:val="004A6CD7"/>
    <w:rsid w:val="004A7353"/>
    <w:rsid w:val="004C16D1"/>
    <w:rsid w:val="004D14EF"/>
    <w:rsid w:val="004D5C37"/>
    <w:rsid w:val="004D6ECB"/>
    <w:rsid w:val="004D78F5"/>
    <w:rsid w:val="004F4213"/>
    <w:rsid w:val="0050096C"/>
    <w:rsid w:val="00502BBA"/>
    <w:rsid w:val="005158F0"/>
    <w:rsid w:val="005216D6"/>
    <w:rsid w:val="0052215A"/>
    <w:rsid w:val="005228A9"/>
    <w:rsid w:val="00530633"/>
    <w:rsid w:val="00532C8F"/>
    <w:rsid w:val="00534CAE"/>
    <w:rsid w:val="00541E6A"/>
    <w:rsid w:val="00553812"/>
    <w:rsid w:val="00555BD4"/>
    <w:rsid w:val="0057008F"/>
    <w:rsid w:val="0058042A"/>
    <w:rsid w:val="00582631"/>
    <w:rsid w:val="00592146"/>
    <w:rsid w:val="00594034"/>
    <w:rsid w:val="005A2CC9"/>
    <w:rsid w:val="005A6E8E"/>
    <w:rsid w:val="005B5352"/>
    <w:rsid w:val="005C0E2A"/>
    <w:rsid w:val="005C1465"/>
    <w:rsid w:val="005C2A4C"/>
    <w:rsid w:val="005D30E4"/>
    <w:rsid w:val="005D56DD"/>
    <w:rsid w:val="005D7C11"/>
    <w:rsid w:val="005E2507"/>
    <w:rsid w:val="005E3CD3"/>
    <w:rsid w:val="005E3D14"/>
    <w:rsid w:val="005F60D4"/>
    <w:rsid w:val="005F70D5"/>
    <w:rsid w:val="005F717A"/>
    <w:rsid w:val="00607039"/>
    <w:rsid w:val="006145F4"/>
    <w:rsid w:val="006167D2"/>
    <w:rsid w:val="00620F00"/>
    <w:rsid w:val="00621582"/>
    <w:rsid w:val="0062780A"/>
    <w:rsid w:val="00635247"/>
    <w:rsid w:val="00645FD4"/>
    <w:rsid w:val="00647C41"/>
    <w:rsid w:val="00665BE9"/>
    <w:rsid w:val="006724D4"/>
    <w:rsid w:val="00673575"/>
    <w:rsid w:val="00677462"/>
    <w:rsid w:val="00680893"/>
    <w:rsid w:val="00680F3A"/>
    <w:rsid w:val="006855F4"/>
    <w:rsid w:val="00686110"/>
    <w:rsid w:val="00686B24"/>
    <w:rsid w:val="00687A89"/>
    <w:rsid w:val="00692FB4"/>
    <w:rsid w:val="006933EB"/>
    <w:rsid w:val="00694333"/>
    <w:rsid w:val="0069440A"/>
    <w:rsid w:val="0069596C"/>
    <w:rsid w:val="00695ED2"/>
    <w:rsid w:val="006B131F"/>
    <w:rsid w:val="006B5C5E"/>
    <w:rsid w:val="006C1D2F"/>
    <w:rsid w:val="006C29CC"/>
    <w:rsid w:val="006C3292"/>
    <w:rsid w:val="006D1468"/>
    <w:rsid w:val="006D2F18"/>
    <w:rsid w:val="006E0F78"/>
    <w:rsid w:val="006E3D3F"/>
    <w:rsid w:val="006E75B4"/>
    <w:rsid w:val="006F08DF"/>
    <w:rsid w:val="006F0BE0"/>
    <w:rsid w:val="006F2A82"/>
    <w:rsid w:val="006F6D5E"/>
    <w:rsid w:val="007011BB"/>
    <w:rsid w:val="00701238"/>
    <w:rsid w:val="00706136"/>
    <w:rsid w:val="00713D45"/>
    <w:rsid w:val="00721DC7"/>
    <w:rsid w:val="00722135"/>
    <w:rsid w:val="00725A61"/>
    <w:rsid w:val="00733EC4"/>
    <w:rsid w:val="00737EA5"/>
    <w:rsid w:val="00741603"/>
    <w:rsid w:val="00744CF7"/>
    <w:rsid w:val="00745B5C"/>
    <w:rsid w:val="00745BE1"/>
    <w:rsid w:val="00751780"/>
    <w:rsid w:val="007564F7"/>
    <w:rsid w:val="007606FF"/>
    <w:rsid w:val="0076354B"/>
    <w:rsid w:val="007640AD"/>
    <w:rsid w:val="00765C70"/>
    <w:rsid w:val="00770B81"/>
    <w:rsid w:val="00781940"/>
    <w:rsid w:val="00782957"/>
    <w:rsid w:val="00783A78"/>
    <w:rsid w:val="00791B08"/>
    <w:rsid w:val="007A00B9"/>
    <w:rsid w:val="007A15CE"/>
    <w:rsid w:val="007A1C72"/>
    <w:rsid w:val="007A271F"/>
    <w:rsid w:val="007A60DC"/>
    <w:rsid w:val="007B5732"/>
    <w:rsid w:val="007C0ECB"/>
    <w:rsid w:val="007C67D5"/>
    <w:rsid w:val="007E2F89"/>
    <w:rsid w:val="007E7B45"/>
    <w:rsid w:val="007F362E"/>
    <w:rsid w:val="007F5B8E"/>
    <w:rsid w:val="0080090F"/>
    <w:rsid w:val="00802DD6"/>
    <w:rsid w:val="00811389"/>
    <w:rsid w:val="00814C7A"/>
    <w:rsid w:val="0085241A"/>
    <w:rsid w:val="00852A06"/>
    <w:rsid w:val="00861E48"/>
    <w:rsid w:val="0086756F"/>
    <w:rsid w:val="00883AA7"/>
    <w:rsid w:val="008922C0"/>
    <w:rsid w:val="008958FB"/>
    <w:rsid w:val="008A0CFF"/>
    <w:rsid w:val="008A6502"/>
    <w:rsid w:val="008A7945"/>
    <w:rsid w:val="008A7987"/>
    <w:rsid w:val="008B02DC"/>
    <w:rsid w:val="008B37D4"/>
    <w:rsid w:val="008B4B4C"/>
    <w:rsid w:val="008C042D"/>
    <w:rsid w:val="008C32BB"/>
    <w:rsid w:val="008C3916"/>
    <w:rsid w:val="008C4526"/>
    <w:rsid w:val="008C4F94"/>
    <w:rsid w:val="008C5708"/>
    <w:rsid w:val="008C6D3B"/>
    <w:rsid w:val="008D1E75"/>
    <w:rsid w:val="008D215B"/>
    <w:rsid w:val="008D6C8A"/>
    <w:rsid w:val="008E199F"/>
    <w:rsid w:val="008E24E4"/>
    <w:rsid w:val="008F123F"/>
    <w:rsid w:val="008F14ED"/>
    <w:rsid w:val="008F1D9C"/>
    <w:rsid w:val="008F2E2B"/>
    <w:rsid w:val="008F3384"/>
    <w:rsid w:val="008F58AE"/>
    <w:rsid w:val="009021C3"/>
    <w:rsid w:val="00910DF4"/>
    <w:rsid w:val="00913642"/>
    <w:rsid w:val="009169AB"/>
    <w:rsid w:val="009170C7"/>
    <w:rsid w:val="00920D53"/>
    <w:rsid w:val="00923193"/>
    <w:rsid w:val="00941ECC"/>
    <w:rsid w:val="00956D40"/>
    <w:rsid w:val="00963EB3"/>
    <w:rsid w:val="0097696D"/>
    <w:rsid w:val="00985790"/>
    <w:rsid w:val="00985B04"/>
    <w:rsid w:val="00990518"/>
    <w:rsid w:val="00996760"/>
    <w:rsid w:val="009976F2"/>
    <w:rsid w:val="009A108E"/>
    <w:rsid w:val="009A1EB9"/>
    <w:rsid w:val="009B124C"/>
    <w:rsid w:val="009B2244"/>
    <w:rsid w:val="009B24E8"/>
    <w:rsid w:val="009B5264"/>
    <w:rsid w:val="009B7738"/>
    <w:rsid w:val="009C57BD"/>
    <w:rsid w:val="009D120E"/>
    <w:rsid w:val="009D2602"/>
    <w:rsid w:val="009D48D1"/>
    <w:rsid w:val="009E6FBD"/>
    <w:rsid w:val="009E7511"/>
    <w:rsid w:val="009E799A"/>
    <w:rsid w:val="009E7AF6"/>
    <w:rsid w:val="009E7C91"/>
    <w:rsid w:val="009F1F3D"/>
    <w:rsid w:val="009F1FCD"/>
    <w:rsid w:val="009F4F2A"/>
    <w:rsid w:val="00A055BB"/>
    <w:rsid w:val="00A1335A"/>
    <w:rsid w:val="00A2646F"/>
    <w:rsid w:val="00A34764"/>
    <w:rsid w:val="00A3632C"/>
    <w:rsid w:val="00A44BF5"/>
    <w:rsid w:val="00A45C70"/>
    <w:rsid w:val="00A45DC7"/>
    <w:rsid w:val="00A474A3"/>
    <w:rsid w:val="00A5082C"/>
    <w:rsid w:val="00A56B4B"/>
    <w:rsid w:val="00A618BD"/>
    <w:rsid w:val="00A62523"/>
    <w:rsid w:val="00A63A38"/>
    <w:rsid w:val="00A64D2E"/>
    <w:rsid w:val="00A67656"/>
    <w:rsid w:val="00A857F7"/>
    <w:rsid w:val="00A8776D"/>
    <w:rsid w:val="00A9072D"/>
    <w:rsid w:val="00A907F1"/>
    <w:rsid w:val="00AA2B99"/>
    <w:rsid w:val="00AB57DF"/>
    <w:rsid w:val="00AC6D7F"/>
    <w:rsid w:val="00AC7895"/>
    <w:rsid w:val="00AD06BE"/>
    <w:rsid w:val="00AD1965"/>
    <w:rsid w:val="00AD66E1"/>
    <w:rsid w:val="00AE58A4"/>
    <w:rsid w:val="00B06187"/>
    <w:rsid w:val="00B1059E"/>
    <w:rsid w:val="00B11CD4"/>
    <w:rsid w:val="00B129E3"/>
    <w:rsid w:val="00B14400"/>
    <w:rsid w:val="00B22D11"/>
    <w:rsid w:val="00B23391"/>
    <w:rsid w:val="00B349A9"/>
    <w:rsid w:val="00B47832"/>
    <w:rsid w:val="00B5201B"/>
    <w:rsid w:val="00B70D3B"/>
    <w:rsid w:val="00B7199B"/>
    <w:rsid w:val="00B82E06"/>
    <w:rsid w:val="00B8302F"/>
    <w:rsid w:val="00B85D81"/>
    <w:rsid w:val="00B91300"/>
    <w:rsid w:val="00BA70CB"/>
    <w:rsid w:val="00BB03B0"/>
    <w:rsid w:val="00BC1716"/>
    <w:rsid w:val="00BC6CF7"/>
    <w:rsid w:val="00BD3583"/>
    <w:rsid w:val="00BD782B"/>
    <w:rsid w:val="00BD78C7"/>
    <w:rsid w:val="00BE2237"/>
    <w:rsid w:val="00BE4670"/>
    <w:rsid w:val="00BE5A98"/>
    <w:rsid w:val="00BE5FDD"/>
    <w:rsid w:val="00BF2122"/>
    <w:rsid w:val="00BF4556"/>
    <w:rsid w:val="00BF6AEC"/>
    <w:rsid w:val="00C0075B"/>
    <w:rsid w:val="00C01A67"/>
    <w:rsid w:val="00C06C29"/>
    <w:rsid w:val="00C10653"/>
    <w:rsid w:val="00C125B9"/>
    <w:rsid w:val="00C13B8D"/>
    <w:rsid w:val="00C14A14"/>
    <w:rsid w:val="00C165ED"/>
    <w:rsid w:val="00C228FC"/>
    <w:rsid w:val="00C23BCA"/>
    <w:rsid w:val="00C3244F"/>
    <w:rsid w:val="00C3309F"/>
    <w:rsid w:val="00C35358"/>
    <w:rsid w:val="00C36728"/>
    <w:rsid w:val="00C36B1A"/>
    <w:rsid w:val="00C375E9"/>
    <w:rsid w:val="00C37725"/>
    <w:rsid w:val="00C4523F"/>
    <w:rsid w:val="00C45AEE"/>
    <w:rsid w:val="00C500EF"/>
    <w:rsid w:val="00C5049B"/>
    <w:rsid w:val="00C54713"/>
    <w:rsid w:val="00C55FB7"/>
    <w:rsid w:val="00C57050"/>
    <w:rsid w:val="00C57F19"/>
    <w:rsid w:val="00C62EB0"/>
    <w:rsid w:val="00C65EF8"/>
    <w:rsid w:val="00C70837"/>
    <w:rsid w:val="00C75FB7"/>
    <w:rsid w:val="00C85398"/>
    <w:rsid w:val="00C86AEE"/>
    <w:rsid w:val="00C972CE"/>
    <w:rsid w:val="00CA2F58"/>
    <w:rsid w:val="00CA6B2D"/>
    <w:rsid w:val="00CB36E1"/>
    <w:rsid w:val="00CB459E"/>
    <w:rsid w:val="00CB5AE2"/>
    <w:rsid w:val="00CB663F"/>
    <w:rsid w:val="00CC21FD"/>
    <w:rsid w:val="00CC3C8F"/>
    <w:rsid w:val="00CD6322"/>
    <w:rsid w:val="00CE1501"/>
    <w:rsid w:val="00CE5238"/>
    <w:rsid w:val="00CE5423"/>
    <w:rsid w:val="00CF1EC7"/>
    <w:rsid w:val="00CF5E4D"/>
    <w:rsid w:val="00D0087B"/>
    <w:rsid w:val="00D03ACA"/>
    <w:rsid w:val="00D05600"/>
    <w:rsid w:val="00D24969"/>
    <w:rsid w:val="00D32C45"/>
    <w:rsid w:val="00D36496"/>
    <w:rsid w:val="00D36629"/>
    <w:rsid w:val="00D42E7C"/>
    <w:rsid w:val="00D46E7B"/>
    <w:rsid w:val="00D47B07"/>
    <w:rsid w:val="00D504A1"/>
    <w:rsid w:val="00D513AC"/>
    <w:rsid w:val="00D54707"/>
    <w:rsid w:val="00D54BE6"/>
    <w:rsid w:val="00D634EF"/>
    <w:rsid w:val="00D74A31"/>
    <w:rsid w:val="00D760BC"/>
    <w:rsid w:val="00D7647F"/>
    <w:rsid w:val="00D83D3C"/>
    <w:rsid w:val="00D85F5C"/>
    <w:rsid w:val="00D90A7D"/>
    <w:rsid w:val="00D91A89"/>
    <w:rsid w:val="00D97FA2"/>
    <w:rsid w:val="00DA48AF"/>
    <w:rsid w:val="00DA5548"/>
    <w:rsid w:val="00DA6501"/>
    <w:rsid w:val="00DB2DF6"/>
    <w:rsid w:val="00DB4285"/>
    <w:rsid w:val="00DC1A7D"/>
    <w:rsid w:val="00DC2583"/>
    <w:rsid w:val="00DC6FFA"/>
    <w:rsid w:val="00DC70B2"/>
    <w:rsid w:val="00DD75B8"/>
    <w:rsid w:val="00DE1E85"/>
    <w:rsid w:val="00DF1232"/>
    <w:rsid w:val="00DF59F4"/>
    <w:rsid w:val="00E04512"/>
    <w:rsid w:val="00E04B12"/>
    <w:rsid w:val="00E07C45"/>
    <w:rsid w:val="00E1359F"/>
    <w:rsid w:val="00E210A1"/>
    <w:rsid w:val="00E227BB"/>
    <w:rsid w:val="00E241BB"/>
    <w:rsid w:val="00E31E77"/>
    <w:rsid w:val="00E33B0D"/>
    <w:rsid w:val="00E33B4D"/>
    <w:rsid w:val="00E352F7"/>
    <w:rsid w:val="00E3600D"/>
    <w:rsid w:val="00E40C95"/>
    <w:rsid w:val="00E46241"/>
    <w:rsid w:val="00E47E20"/>
    <w:rsid w:val="00E545A2"/>
    <w:rsid w:val="00E62880"/>
    <w:rsid w:val="00E67CF0"/>
    <w:rsid w:val="00E72F11"/>
    <w:rsid w:val="00E803FF"/>
    <w:rsid w:val="00E80ADB"/>
    <w:rsid w:val="00E80EBB"/>
    <w:rsid w:val="00E80F75"/>
    <w:rsid w:val="00E81ACC"/>
    <w:rsid w:val="00E83129"/>
    <w:rsid w:val="00E8336D"/>
    <w:rsid w:val="00EA27DC"/>
    <w:rsid w:val="00EA480C"/>
    <w:rsid w:val="00EA6066"/>
    <w:rsid w:val="00EB2130"/>
    <w:rsid w:val="00EB6D65"/>
    <w:rsid w:val="00EC6CBD"/>
    <w:rsid w:val="00EC75FF"/>
    <w:rsid w:val="00ED0D0B"/>
    <w:rsid w:val="00ED18E9"/>
    <w:rsid w:val="00ED4C94"/>
    <w:rsid w:val="00ED738B"/>
    <w:rsid w:val="00EE7494"/>
    <w:rsid w:val="00EF06CE"/>
    <w:rsid w:val="00EF5C41"/>
    <w:rsid w:val="00F03A4B"/>
    <w:rsid w:val="00F06AAD"/>
    <w:rsid w:val="00F076DA"/>
    <w:rsid w:val="00F16245"/>
    <w:rsid w:val="00F2015A"/>
    <w:rsid w:val="00F23726"/>
    <w:rsid w:val="00F23C00"/>
    <w:rsid w:val="00F24CAD"/>
    <w:rsid w:val="00F25F2F"/>
    <w:rsid w:val="00F30C8C"/>
    <w:rsid w:val="00F31142"/>
    <w:rsid w:val="00F34D50"/>
    <w:rsid w:val="00F36F45"/>
    <w:rsid w:val="00F4315A"/>
    <w:rsid w:val="00F546F5"/>
    <w:rsid w:val="00F6158C"/>
    <w:rsid w:val="00F62B58"/>
    <w:rsid w:val="00F62F87"/>
    <w:rsid w:val="00F6328B"/>
    <w:rsid w:val="00F75381"/>
    <w:rsid w:val="00F853FF"/>
    <w:rsid w:val="00F91E02"/>
    <w:rsid w:val="00F9273C"/>
    <w:rsid w:val="00F973C9"/>
    <w:rsid w:val="00F97F83"/>
    <w:rsid w:val="00FA3DA7"/>
    <w:rsid w:val="00FA6ADB"/>
    <w:rsid w:val="00FB2587"/>
    <w:rsid w:val="00FC0B0A"/>
    <w:rsid w:val="00FC45BC"/>
    <w:rsid w:val="00FC5798"/>
    <w:rsid w:val="00FC6B35"/>
    <w:rsid w:val="00FD0C80"/>
    <w:rsid w:val="00FD621D"/>
    <w:rsid w:val="00FE0A21"/>
    <w:rsid w:val="00FF005B"/>
    <w:rsid w:val="00FF04CE"/>
    <w:rsid w:val="00FF30EC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FEF9"/>
  <w15:docId w15:val="{B90B288A-AF5C-4622-9C8C-D70F0C3D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7494"/>
    <w:rPr>
      <w:rFonts w:asciiTheme="minorHAnsi" w:eastAsiaTheme="minorEastAsia" w:hAnsiTheme="minorHAnsi"/>
      <w:sz w:val="24"/>
      <w:szCs w:val="24"/>
      <w:lang w:eastAsia="en-US" w:bidi="en-US"/>
    </w:rPr>
  </w:style>
  <w:style w:type="paragraph" w:styleId="Nadpis1">
    <w:name w:val="heading 1"/>
    <w:basedOn w:val="Normln"/>
    <w:qFormat/>
    <w:rsid w:val="008B72AB"/>
    <w:pPr>
      <w:keepNext/>
      <w:spacing w:before="360" w:after="240"/>
      <w:jc w:val="center"/>
      <w:outlineLvl w:val="0"/>
    </w:pPr>
    <w:rPr>
      <w:rFonts w:ascii="Times New Roman" w:eastAsia="Times New Roman" w:hAnsi="Times New Roman"/>
      <w:b/>
      <w:bCs/>
      <w:sz w:val="32"/>
      <w:szCs w:val="32"/>
      <w:lang w:eastAsia="cs-CZ" w:bidi="ar-SA"/>
    </w:rPr>
  </w:style>
  <w:style w:type="paragraph" w:styleId="Nadpis2">
    <w:name w:val="heading 2"/>
    <w:basedOn w:val="Normln"/>
    <w:link w:val="Nadpis2Char"/>
    <w:qFormat/>
    <w:rsid w:val="00AF050E"/>
    <w:pPr>
      <w:keepNext/>
      <w:keepLines/>
      <w:spacing w:before="240" w:after="120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cs-CZ" w:bidi="ar-SA"/>
    </w:rPr>
  </w:style>
  <w:style w:type="paragraph" w:styleId="Nadpis3">
    <w:name w:val="heading 3"/>
    <w:basedOn w:val="Normln"/>
    <w:link w:val="Nadpis3Char"/>
    <w:uiPriority w:val="9"/>
    <w:qFormat/>
    <w:rsid w:val="00A21537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b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04C2E"/>
    <w:rPr>
      <w:rFonts w:ascii="Calibri" w:hAnsi="Calibri"/>
      <w:iCs/>
    </w:rPr>
  </w:style>
  <w:style w:type="character" w:customStyle="1" w:styleId="ZpatChar">
    <w:name w:val="Zápatí Char"/>
    <w:basedOn w:val="Standardnpsmoodstavce"/>
    <w:link w:val="Zpat"/>
    <w:uiPriority w:val="99"/>
    <w:qFormat/>
    <w:rsid w:val="00531E2A"/>
    <w:rPr>
      <w:rFonts w:ascii="Calibri" w:hAnsi="Calibri"/>
      <w:iCs/>
    </w:rPr>
  </w:style>
  <w:style w:type="character" w:customStyle="1" w:styleId="Nadpis2Char">
    <w:name w:val="Nadpis 2 Char"/>
    <w:basedOn w:val="Standardnpsmoodstavce"/>
    <w:link w:val="Nadpis2"/>
    <w:qFormat/>
    <w:rsid w:val="00AF050E"/>
    <w:rPr>
      <w:rFonts w:eastAsiaTheme="majorEastAsia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A21537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qFormat/>
    <w:rsid w:val="0080507A"/>
    <w:rPr>
      <w:rFonts w:ascii="Calibri" w:hAnsi="Calibri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Cambria" w:hAnsi="Cambria" w:cs="Times New Roman"/>
      <w:b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Zkladntext">
    <w:name w:val="Body Text"/>
    <w:basedOn w:val="Normln"/>
    <w:unhideWhenUsed/>
    <w:rsid w:val="00871618"/>
    <w:pPr>
      <w:jc w:val="both"/>
    </w:pPr>
    <w:rPr>
      <w:rFonts w:ascii="Times New Roman" w:eastAsia="Times New Roman" w:hAnsi="Times New Roman"/>
      <w:iCs/>
      <w:szCs w:val="20"/>
      <w:lang w:eastAsia="cs-CZ" w:bidi="ar-SA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semiHidden/>
    <w:unhideWhenUsed/>
    <w:qFormat/>
    <w:rsid w:val="00CA52FC"/>
    <w:pPr>
      <w:spacing w:after="200"/>
      <w:jc w:val="both"/>
    </w:pPr>
    <w:rPr>
      <w:rFonts w:ascii="Times New Roman" w:eastAsia="Times New Roman" w:hAnsi="Times New Roman"/>
      <w:b/>
      <w:bCs/>
      <w:color w:val="4F81BD" w:themeColor="accent1"/>
      <w:sz w:val="18"/>
      <w:szCs w:val="18"/>
      <w:lang w:eastAsia="cs-CZ" w:bidi="ar-SA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Zkladntext"/>
    <w:link w:val="ZhlavChar"/>
    <w:uiPriority w:val="99"/>
    <w:rsid w:val="00104C2E"/>
    <w:pPr>
      <w:tabs>
        <w:tab w:val="center" w:pos="4536"/>
        <w:tab w:val="right" w:pos="9072"/>
      </w:tabs>
      <w:jc w:val="center"/>
    </w:pPr>
    <w:rPr>
      <w:rFonts w:ascii="Calibri" w:hAnsi="Calibri"/>
      <w:sz w:val="20"/>
    </w:rPr>
  </w:style>
  <w:style w:type="paragraph" w:styleId="Zpat">
    <w:name w:val="footer"/>
    <w:basedOn w:val="Zkladntext"/>
    <w:link w:val="ZpatChar"/>
    <w:uiPriority w:val="99"/>
    <w:rsid w:val="00531E2A"/>
    <w:pPr>
      <w:tabs>
        <w:tab w:val="left" w:pos="1289"/>
        <w:tab w:val="left" w:pos="2984"/>
        <w:tab w:val="left" w:pos="4664"/>
        <w:tab w:val="left" w:pos="6374"/>
      </w:tabs>
    </w:pPr>
    <w:rPr>
      <w:rFonts w:ascii="Calibri" w:hAnsi="Calibri"/>
      <w:sz w:val="20"/>
    </w:rPr>
  </w:style>
  <w:style w:type="paragraph" w:styleId="Textbubliny">
    <w:name w:val="Balloon Text"/>
    <w:basedOn w:val="Normln"/>
    <w:semiHidden/>
    <w:qFormat/>
    <w:rsid w:val="00A21537"/>
    <w:pPr>
      <w:jc w:val="both"/>
    </w:pPr>
    <w:rPr>
      <w:rFonts w:ascii="Tahoma" w:eastAsia="Times New Roman" w:hAnsi="Tahoma" w:cs="Tahoma"/>
      <w:sz w:val="16"/>
      <w:szCs w:val="16"/>
      <w:lang w:eastAsia="cs-CZ" w:bidi="ar-SA"/>
    </w:rPr>
  </w:style>
  <w:style w:type="paragraph" w:styleId="Normlnodsazen">
    <w:name w:val="Normal Indent"/>
    <w:basedOn w:val="Normln"/>
    <w:qFormat/>
    <w:rsid w:val="003E0BCF"/>
    <w:pPr>
      <w:spacing w:before="60"/>
      <w:ind w:firstLine="709"/>
      <w:jc w:val="both"/>
    </w:pPr>
    <w:rPr>
      <w:rFonts w:ascii="Times New Roman" w:eastAsia="Times New Roman" w:hAnsi="Times New Roman"/>
      <w:szCs w:val="20"/>
      <w:lang w:eastAsia="cs-CZ" w:bidi="ar-SA"/>
    </w:rPr>
  </w:style>
  <w:style w:type="paragraph" w:styleId="Citt">
    <w:name w:val="Quote"/>
    <w:basedOn w:val="Zpat"/>
    <w:link w:val="CittChar"/>
    <w:uiPriority w:val="29"/>
    <w:qFormat/>
    <w:rsid w:val="0080507A"/>
    <w:pPr>
      <w:tabs>
        <w:tab w:val="left" w:pos="1205"/>
        <w:tab w:val="left" w:pos="3190"/>
        <w:tab w:val="left" w:pos="4607"/>
        <w:tab w:val="left" w:pos="6308"/>
      </w:tabs>
    </w:pPr>
  </w:style>
  <w:style w:type="paragraph" w:styleId="Textvbloku">
    <w:name w:val="Block Text"/>
    <w:basedOn w:val="Normln"/>
    <w:semiHidden/>
    <w:unhideWhenUsed/>
    <w:qFormat/>
    <w:rsid w:val="00CA52FC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  <w:jc w:val="both"/>
    </w:pPr>
    <w:rPr>
      <w:rFonts w:cstheme="minorBidi"/>
      <w:i/>
      <w:iCs/>
      <w:color w:val="4F81BD" w:themeColor="accent1"/>
      <w:szCs w:val="20"/>
      <w:lang w:eastAsia="cs-CZ" w:bidi="ar-SA"/>
    </w:rPr>
  </w:style>
  <w:style w:type="paragraph" w:customStyle="1" w:styleId="TxBrp8">
    <w:name w:val="TxBr_p8"/>
    <w:basedOn w:val="Normln"/>
    <w:qFormat/>
    <w:rsid w:val="00431FE6"/>
    <w:pPr>
      <w:widowControl w:val="0"/>
      <w:tabs>
        <w:tab w:val="left" w:pos="1014"/>
      </w:tabs>
      <w:spacing w:line="240" w:lineRule="atLeast"/>
      <w:ind w:left="352"/>
    </w:pPr>
    <w:rPr>
      <w:rFonts w:ascii="Times New Roman" w:eastAsia="Times New Roman" w:hAnsi="Times New Roman"/>
      <w:lang w:val="en-US" w:bidi="ar-SA"/>
    </w:rPr>
  </w:style>
  <w:style w:type="paragraph" w:styleId="Odstavecseseznamem">
    <w:name w:val="List Paragraph"/>
    <w:basedOn w:val="Normln"/>
    <w:uiPriority w:val="34"/>
    <w:qFormat/>
    <w:rsid w:val="00127349"/>
    <w:pPr>
      <w:ind w:left="720"/>
      <w:contextualSpacing/>
    </w:pPr>
  </w:style>
  <w:style w:type="paragraph" w:customStyle="1" w:styleId="xmsolistparagraph">
    <w:name w:val="x_msolistparagraph"/>
    <w:basedOn w:val="Normln"/>
    <w:qFormat/>
    <w:rsid w:val="004F2BA9"/>
    <w:pPr>
      <w:spacing w:beforeAutospacing="1" w:afterAutospacing="1"/>
    </w:pPr>
    <w:rPr>
      <w:rFonts w:ascii="Times New Roman" w:eastAsia="Times New Roman" w:hAnsi="Times New Roman"/>
      <w:lang w:eastAsia="cs-CZ" w:bidi="ar-SA"/>
    </w:rPr>
  </w:style>
  <w:style w:type="table" w:styleId="Mkatabulky">
    <w:name w:val="Table Grid"/>
    <w:basedOn w:val="Normlntabulka"/>
    <w:uiPriority w:val="39"/>
    <w:rsid w:val="00A2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  <w:lang w:eastAsia="en-US" w:bidi="en-US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36B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36B1A"/>
    <w:rPr>
      <w:rFonts w:asciiTheme="minorHAnsi" w:eastAsiaTheme="minorEastAsia" w:hAnsiTheme="minorHAnsi"/>
      <w:b/>
      <w:bCs/>
      <w:lang w:eastAsia="en-US" w:bidi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85D81"/>
    <w:pPr>
      <w:ind w:left="4860"/>
    </w:pPr>
    <w:rPr>
      <w:rFonts w:ascii="Arial" w:eastAsia="Times New Roman" w:hAnsi="Arial"/>
      <w:sz w:val="22"/>
      <w:lang w:eastAsia="sk-SK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85D81"/>
    <w:rPr>
      <w:rFonts w:ascii="Arial" w:hAnsi="Arial"/>
      <w:sz w:val="22"/>
      <w:szCs w:val="24"/>
      <w:lang w:eastAsia="sk-SK"/>
    </w:rPr>
  </w:style>
  <w:style w:type="paragraph" w:styleId="Revize">
    <w:name w:val="Revision"/>
    <w:hidden/>
    <w:uiPriority w:val="99"/>
    <w:semiHidden/>
    <w:rsid w:val="006D1468"/>
    <w:rPr>
      <w:rFonts w:asciiTheme="minorHAnsi" w:eastAsiaTheme="minorEastAsia" w:hAnsiTheme="minorHAnsi"/>
      <w:sz w:val="24"/>
      <w:szCs w:val="24"/>
      <w:lang w:eastAsia="en-US" w:bidi="en-US"/>
    </w:rPr>
  </w:style>
  <w:style w:type="character" w:styleId="Hypertextovodkaz">
    <w:name w:val="Hyperlink"/>
    <w:uiPriority w:val="99"/>
    <w:unhideWhenUsed/>
    <w:rsid w:val="00DF59F4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530633"/>
    <w:rPr>
      <w:sz w:val="24"/>
      <w:szCs w:val="24"/>
    </w:rPr>
  </w:style>
  <w:style w:type="character" w:customStyle="1" w:styleId="BezmezerChar">
    <w:name w:val="Bez mezer Char"/>
    <w:link w:val="Bezmezer"/>
    <w:uiPriority w:val="99"/>
    <w:rsid w:val="00791B08"/>
    <w:rPr>
      <w:sz w:val="24"/>
      <w:szCs w:val="24"/>
    </w:rPr>
  </w:style>
  <w:style w:type="character" w:customStyle="1" w:styleId="nowrap">
    <w:name w:val="nowrap"/>
    <w:basedOn w:val="Standardnpsmoodstavce"/>
    <w:rsid w:val="00791B08"/>
  </w:style>
  <w:style w:type="character" w:customStyle="1" w:styleId="preformatted">
    <w:name w:val="preformatted"/>
    <w:basedOn w:val="Standardnpsmoodstavce"/>
    <w:rsid w:val="00791B08"/>
  </w:style>
  <w:style w:type="paragraph" w:customStyle="1" w:styleId="Stylnadpis1">
    <w:name w:val="Styl nadpis 1."/>
    <w:basedOn w:val="Normln"/>
    <w:next w:val="Normln"/>
    <w:qFormat/>
    <w:rsid w:val="00782957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zCs w:val="22"/>
      <w:lang w:bidi="ar-SA"/>
    </w:rPr>
  </w:style>
  <w:style w:type="paragraph" w:customStyle="1" w:styleId="Styl11">
    <w:name w:val="Styl 1.1."/>
    <w:basedOn w:val="Normln"/>
    <w:link w:val="Styl11Char"/>
    <w:qFormat/>
    <w:rsid w:val="00782957"/>
    <w:pPr>
      <w:numPr>
        <w:ilvl w:val="1"/>
        <w:numId w:val="11"/>
      </w:numPr>
      <w:spacing w:before="120" w:after="200" w:line="276" w:lineRule="auto"/>
      <w:jc w:val="both"/>
    </w:pPr>
    <w:rPr>
      <w:rFonts w:ascii="Times New Roman" w:eastAsia="Calibri" w:hAnsi="Times New Roman"/>
      <w:szCs w:val="22"/>
      <w:lang w:bidi="ar-SA"/>
    </w:rPr>
  </w:style>
  <w:style w:type="character" w:customStyle="1" w:styleId="Styl11Char">
    <w:name w:val="Styl 1.1. Char"/>
    <w:basedOn w:val="Standardnpsmoodstavce"/>
    <w:link w:val="Styl11"/>
    <w:locked/>
    <w:rsid w:val="00782957"/>
    <w:rPr>
      <w:rFonts w:eastAsia="Calibri"/>
      <w:sz w:val="24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201AC7"/>
    <w:rPr>
      <w:i/>
      <w:iCs/>
      <w:color w:val="4F81BD" w:themeColor="accent1"/>
    </w:rPr>
  </w:style>
  <w:style w:type="character" w:customStyle="1" w:styleId="normaltextrun">
    <w:name w:val="normaltextrun"/>
    <w:basedOn w:val="Standardnpsmoodstavce"/>
    <w:rsid w:val="00F2015A"/>
  </w:style>
  <w:style w:type="character" w:customStyle="1" w:styleId="eop">
    <w:name w:val="eop"/>
    <w:basedOn w:val="Standardnpsmoodstavce"/>
    <w:rsid w:val="00F2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DB64-D849-4943-9BAE-8EDDC2AA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Štojdl Svatopluk</dc:creator>
  <cp:keywords/>
  <dc:description/>
  <cp:lastModifiedBy>Michaela Červinková</cp:lastModifiedBy>
  <cp:revision>19</cp:revision>
  <cp:lastPrinted>2024-10-24T06:39:00Z</cp:lastPrinted>
  <dcterms:created xsi:type="dcterms:W3CDTF">2024-10-01T12:53:00Z</dcterms:created>
  <dcterms:modified xsi:type="dcterms:W3CDTF">2025-05-30T08:49:00Z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