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5E0B" w:rsidRDefault="00AC5E0B">
      <w:pPr>
        <w:pStyle w:val="Nadpis3"/>
        <w:spacing w:before="0"/>
        <w:jc w:val="center"/>
        <w:rPr>
          <w:rFonts w:ascii="Aptos" w:hAnsi="Aptos" w:cstheme="minorHAnsi"/>
          <w:sz w:val="22"/>
          <w:szCs w:val="22"/>
        </w:rPr>
      </w:pPr>
    </w:p>
    <w:p w:rsidR="00AC5E0B" w:rsidRDefault="00AC5E0B">
      <w:pPr>
        <w:pStyle w:val="Nadpis3"/>
        <w:spacing w:before="0"/>
        <w:jc w:val="center"/>
        <w:rPr>
          <w:rFonts w:ascii="Aptos" w:hAnsi="Aptos" w:cstheme="minorHAnsi"/>
          <w:color w:val="0070C0"/>
          <w:sz w:val="22"/>
          <w:szCs w:val="22"/>
          <w:u w:val="single"/>
        </w:rPr>
      </w:pPr>
    </w:p>
    <w:p w:rsidR="00AC5E0B" w:rsidRDefault="007F4275">
      <w:pPr>
        <w:jc w:val="center"/>
        <w:rPr>
          <w:rFonts w:ascii="Calibri" w:hAnsi="Calibri"/>
        </w:rPr>
      </w:pPr>
      <w:r>
        <w:rPr>
          <w:rFonts w:ascii="Calibri" w:hAnsi="Calibri" w:cstheme="minorHAnsi"/>
          <w:b/>
          <w:color w:val="0070C0"/>
          <w:sz w:val="28"/>
          <w:szCs w:val="28"/>
        </w:rPr>
        <w:t>Plicní</w:t>
      </w:r>
      <w:bookmarkStart w:id="0" w:name="_Hlk177041294"/>
      <w:r>
        <w:rPr>
          <w:rFonts w:ascii="Calibri" w:hAnsi="Calibri" w:cstheme="minorHAnsi"/>
          <w:b/>
          <w:color w:val="0070C0"/>
          <w:sz w:val="28"/>
          <w:szCs w:val="28"/>
        </w:rPr>
        <w:t xml:space="preserve"> ventilátory včetně pozáručního servisu pro Nemocnici Nymburk, s.r.o.</w:t>
      </w:r>
      <w:bookmarkEnd w:id="0"/>
    </w:p>
    <w:p w:rsidR="00AC5E0B" w:rsidRDefault="00AC5E0B">
      <w:pPr>
        <w:jc w:val="center"/>
        <w:rPr>
          <w:rFonts w:ascii="Calibri" w:hAnsi="Calibri" w:cstheme="minorHAnsi"/>
          <w:b/>
          <w:sz w:val="22"/>
          <w:szCs w:val="22"/>
        </w:rPr>
      </w:pPr>
    </w:p>
    <w:p w:rsidR="00AC5E0B" w:rsidRDefault="007F4275">
      <w:pPr>
        <w:jc w:val="both"/>
        <w:rPr>
          <w:rFonts w:ascii="Calibri" w:hAnsi="Calibri" w:cstheme="minorHAnsi"/>
          <w:color w:val="FF0000"/>
          <w:sz w:val="22"/>
          <w:szCs w:val="22"/>
        </w:rPr>
      </w:pPr>
      <w:r>
        <w:rPr>
          <w:rFonts w:ascii="Calibri" w:hAnsi="Calibri" w:cstheme="minorHAnsi"/>
          <w:noProof/>
          <w:color w:val="FF0000"/>
          <w:sz w:val="22"/>
          <w:szCs w:val="22"/>
        </w:rPr>
        <mc:AlternateContent>
          <mc:Choice Requires="wps">
            <w:drawing>
              <wp:anchor distT="10160" distB="10160" distL="9525" distR="9525" simplePos="0" relativeHeight="6" behindDoc="0" locked="0" layoutInCell="1" allowOverlap="1" wp14:anchorId="65285212">
                <wp:simplePos x="0" y="0"/>
                <wp:positionH relativeFrom="column">
                  <wp:posOffset>0</wp:posOffset>
                </wp:positionH>
                <wp:positionV relativeFrom="paragraph">
                  <wp:posOffset>113665</wp:posOffset>
                </wp:positionV>
                <wp:extent cx="5972175" cy="0"/>
                <wp:effectExtent l="9525" t="10160" r="9525" b="10160"/>
                <wp:wrapNone/>
                <wp:docPr id="1" name="Přímá spojnice 2"/>
                <wp:cNvGraphicFramePr/>
                <a:graphic xmlns:a="http://schemas.openxmlformats.org/drawingml/2006/main">
                  <a:graphicData uri="http://schemas.microsoft.com/office/word/2010/wordprocessingShape">
                    <wps:wsp>
                      <wps:cNvCnPr/>
                      <wps:spPr>
                        <a:xfrm flipV="1">
                          <a:off x="0" y="0"/>
                          <a:ext cx="5972040" cy="0"/>
                        </a:xfrm>
                        <a:prstGeom prst="line">
                          <a:avLst/>
                        </a:prstGeom>
                        <a:ln w="19050">
                          <a:solidFill>
                            <a:srgbClr val="000000"/>
                          </a:solidFill>
                          <a:round/>
                        </a:ln>
                      </wps:spPr>
                      <wps:style>
                        <a:lnRef idx="2">
                          <a:schemeClr val="dk1"/>
                        </a:lnRef>
                        <a:fillRef idx="0">
                          <a:schemeClr val="dk1"/>
                        </a:fillRef>
                        <a:effectRef idx="1">
                          <a:schemeClr val="dk1"/>
                        </a:effectRef>
                        <a:fontRef idx="minor"/>
                      </wps:style>
                      <wps:bodyPr/>
                    </wps:wsp>
                  </a:graphicData>
                </a:graphic>
              </wp:anchor>
            </w:drawing>
          </mc:Choice>
          <mc:Fallback>
            <w:pict>
              <v:line w14:anchorId="7D5E2E36" id="Přímá spojnice 2" o:spid="_x0000_s1026" style="position:absolute;flip:y;z-index:6;visibility:visible;mso-wrap-style:square;mso-wrap-distance-left:.75pt;mso-wrap-distance-top:.8pt;mso-wrap-distance-right:.75pt;mso-wrap-distance-bottom:.8pt;mso-position-horizontal:absolute;mso-position-horizontal-relative:text;mso-position-vertical:absolute;mso-position-vertical-relative:text" from="0,8.95pt" to="470.2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X7PxAEAAMQDAAAOAAAAZHJzL2Uyb0RvYy54bWysU01v1DAQvSPxHyzf2WRXFGi02R5alQuC&#10;Cgp3rz3eWNgey3Y3u/+esZOm5euCyMGy5+PNvDeT7dXJWXaEmAz6nq9XLWfgJSrjDz3/en/76h1n&#10;KQuvhEUPPT9D4le7ly+2Y+hggwNaBZERiE/dGHo+5By6pklyACfSCgN4cmqMTmR6xkOjohgJ3dlm&#10;07ZvmhGjChElpETWm8nJdxVfa5D5k9YJMrM9p95yPWM99+VsdlvRHaIIg5FzG+IfunDCeCq6QN2I&#10;LNhDNL9BOSMjJtR5JdE1qLWRUDkQm3X7C5svgwhQuZA4KSwypf8HKz8er/1dJBnGkLoU7mJhcdLR&#10;MW1N+EYzrbyoU3aqsp0X2eCUmSTjxeXbTfua1JWPvmaCKFAhpvwe0LFy6bk1vjASnTh+SJnKUuhj&#10;SDFbz0aqedletDUsoTXq1lhbnCke9tc2sqMo06xfGSBB/BQW8cGryW49uZ+Y1Vs+W5hKfQbNjCIG&#10;m6lWWTpYCqjv6xndeoosKZoaWZLmBv+WNMeWNKiLuCROitYV/1O1JbpWRJ+XRGc8xtrTMyLlukd1&#10;rkOsXGlVqijzWpddfP6uijz9fLsfAAAA//8DAFBLAwQUAAYACAAAACEAd1BjzNsAAAAGAQAADwAA&#10;AGRycy9kb3ducmV2LnhtbEyPzW7CMBCE75X6DtYi9YKK3ap/pHFQValIleAA9AGWeElS4nUUG0jf&#10;vot6oMedWc18k88G36oj9bEJbOFuYkARl8E1XFn42nzcvoCKCdlhG5gs/FCEWXF9lWPmwolXdFyn&#10;SkkIxwwt1Cl1mdaxrMljnISOWLxd6D0mOftKux5PEu5bfW/Mk/bYsDTU2NF7TeV+ffAW4pgXy9VC&#10;SjdEO/M97uZz/2ntzWh4ewWVaEiXZzjjCzoUwrQNB3ZRtRZkSBL1eQpK3OmDeQS1/RN0kev/+MUv&#10;AAAA//8DAFBLAQItABQABgAIAAAAIQC2gziS/gAAAOEBAAATAAAAAAAAAAAAAAAAAAAAAABbQ29u&#10;dGVudF9UeXBlc10ueG1sUEsBAi0AFAAGAAgAAAAhADj9If/WAAAAlAEAAAsAAAAAAAAAAAAAAAAA&#10;LwEAAF9yZWxzLy5yZWxzUEsBAi0AFAAGAAgAAAAhACY1fs/EAQAAxAMAAA4AAAAAAAAAAAAAAAAA&#10;LgIAAGRycy9lMm9Eb2MueG1sUEsBAi0AFAAGAAgAAAAhAHdQY8zbAAAABgEAAA8AAAAAAAAAAAAA&#10;AAAAHgQAAGRycy9kb3ducmV2LnhtbFBLBQYAAAAABAAEAPMAAAAmBQAAAAA=&#10;" strokeweight="1.5pt"/>
            </w:pict>
          </mc:Fallback>
        </mc:AlternateContent>
      </w:r>
    </w:p>
    <w:p w:rsidR="00AC5E0B" w:rsidRDefault="00AC5E0B">
      <w:pPr>
        <w:jc w:val="both"/>
        <w:rPr>
          <w:rFonts w:ascii="Calibri" w:hAnsi="Calibri" w:cstheme="minorHAnsi"/>
          <w:sz w:val="22"/>
          <w:szCs w:val="22"/>
        </w:rPr>
      </w:pPr>
    </w:p>
    <w:p w:rsidR="00AC5E0B" w:rsidRDefault="00AC5E0B">
      <w:pPr>
        <w:jc w:val="both"/>
        <w:rPr>
          <w:rFonts w:ascii="Calibri" w:hAnsi="Calibri" w:cstheme="minorHAnsi"/>
          <w:sz w:val="22"/>
          <w:szCs w:val="22"/>
        </w:rPr>
      </w:pPr>
    </w:p>
    <w:p w:rsidR="00AC5E0B" w:rsidRDefault="007F4275">
      <w:pPr>
        <w:jc w:val="both"/>
        <w:rPr>
          <w:rFonts w:ascii="Calibri" w:hAnsi="Calibri"/>
        </w:rPr>
      </w:pPr>
      <w:r>
        <w:rPr>
          <w:rFonts w:ascii="Calibri" w:hAnsi="Calibri" w:cstheme="minorHAnsi"/>
          <w:sz w:val="22"/>
          <w:szCs w:val="22"/>
        </w:rPr>
        <w:t xml:space="preserve">Účastník výběrového řízení do níže uvedené tabulky uvede, zdali jeho nabízené zařízení splňuje daný parametr („ANO“ či „NE“). V případě, že lze daný parametr charakterizovat konkrétní hodnotou, je dodavatel povinen tuto hodnotu doplnit. </w:t>
      </w:r>
    </w:p>
    <w:p w:rsidR="00AC5E0B" w:rsidRDefault="007F4275">
      <w:pPr>
        <w:jc w:val="both"/>
        <w:rPr>
          <w:rFonts w:ascii="Calibri" w:hAnsi="Calibri"/>
        </w:rPr>
      </w:pPr>
      <w:r>
        <w:rPr>
          <w:rFonts w:ascii="Calibri" w:hAnsi="Calibri" w:cstheme="minorHAnsi"/>
          <w:sz w:val="22"/>
          <w:szCs w:val="22"/>
        </w:rPr>
        <w:t xml:space="preserve">Veškeré parametry uvedené v technické specifikaci jsou stanoveny jako </w:t>
      </w:r>
      <w:r>
        <w:rPr>
          <w:rFonts w:ascii="Calibri" w:hAnsi="Calibri" w:cstheme="minorHAnsi"/>
          <w:b/>
          <w:sz w:val="22"/>
          <w:szCs w:val="22"/>
        </w:rPr>
        <w:t>minimální přípustné</w:t>
      </w:r>
      <w:r>
        <w:rPr>
          <w:rFonts w:ascii="Calibri" w:hAnsi="Calibri" w:cstheme="minorHAnsi"/>
          <w:sz w:val="22"/>
          <w:szCs w:val="22"/>
        </w:rPr>
        <w:t>. Pro účely hodnocení a posouzení nabídky musí účastník splnit veškeré zadavatelem požadované technické parametry.</w:t>
      </w:r>
    </w:p>
    <w:p w:rsidR="00AC5E0B" w:rsidRDefault="00AC5E0B">
      <w:pPr>
        <w:jc w:val="both"/>
        <w:rPr>
          <w:rFonts w:ascii="Calibri" w:hAnsi="Calibri" w:cstheme="minorHAnsi"/>
          <w:sz w:val="22"/>
          <w:szCs w:val="22"/>
        </w:rPr>
      </w:pPr>
    </w:p>
    <w:p w:rsidR="00AC5E0B" w:rsidRDefault="007F4275">
      <w:pPr>
        <w:jc w:val="both"/>
        <w:rPr>
          <w:rFonts w:ascii="Calibri" w:hAnsi="Calibri"/>
        </w:rPr>
      </w:pPr>
      <w:r>
        <w:rPr>
          <w:rFonts w:ascii="Calibri" w:hAnsi="Calibri" w:cstheme="minorHAnsi"/>
          <w:sz w:val="22"/>
          <w:szCs w:val="22"/>
        </w:rPr>
        <w:t>Technické parametry, označené jako minimální (resp. maximální) musí být dodrženy bez možnosti uplatnění tolerance. Ostatní odchylky a požadavky na přesnost musí splňovat platnou legislativu, technické normy apod. Pokud účastník výběrového řízení (dále jen „účastník“) nabídne parametr, který nedosahuje (u min. hodnoty), resp. překračuje (u max. hodnoty) hodnoty bude tato skutečnost považována za nesplnění zadávacích podmínek a důvodem pro vyloučení účastníka ze výběrového řízení.</w:t>
      </w:r>
    </w:p>
    <w:p w:rsidR="00AC5E0B" w:rsidRDefault="007F4275">
      <w:pPr>
        <w:jc w:val="both"/>
        <w:rPr>
          <w:rFonts w:ascii="Calibri" w:hAnsi="Calibri"/>
        </w:rPr>
      </w:pPr>
      <w:r>
        <w:rPr>
          <w:rFonts w:ascii="Calibri" w:hAnsi="Calibri" w:cstheme="minorHAnsi"/>
          <w:sz w:val="22"/>
          <w:szCs w:val="22"/>
        </w:rPr>
        <w:t>Zadavatel v souvislosti s předchozím odstavcem upozorňuje, že u číselně stanovených požadavků technické specifikace umožňuje u číselných požadavků, u kterých není uvedena maximální či minimální požadovaná hodnota, toleranci +/- 10 % vymezení vlastností nabízeného přístroje.</w:t>
      </w:r>
    </w:p>
    <w:p w:rsidR="00AC5E0B" w:rsidRDefault="00AC5E0B">
      <w:pPr>
        <w:jc w:val="both"/>
        <w:rPr>
          <w:rFonts w:ascii="Calibri" w:hAnsi="Calibri" w:cstheme="minorHAnsi"/>
          <w:sz w:val="22"/>
          <w:szCs w:val="22"/>
        </w:rPr>
      </w:pPr>
    </w:p>
    <w:p w:rsidR="00AC5E0B" w:rsidRDefault="00AC5E0B">
      <w:pPr>
        <w:jc w:val="both"/>
        <w:rPr>
          <w:rFonts w:ascii="Calibri" w:hAnsi="Calibri" w:cstheme="minorHAnsi"/>
          <w:sz w:val="22"/>
          <w:szCs w:val="22"/>
        </w:rPr>
      </w:pPr>
    </w:p>
    <w:p w:rsidR="00AC5E0B" w:rsidRDefault="007F4275">
      <w:pPr>
        <w:jc w:val="both"/>
        <w:rPr>
          <w:rFonts w:ascii="Calibri" w:hAnsi="Calibri"/>
        </w:rPr>
      </w:pPr>
      <w:r>
        <w:rPr>
          <w:rFonts w:ascii="Calibri" w:hAnsi="Calibri" w:cstheme="minorHAnsi"/>
          <w:sz w:val="22"/>
          <w:szCs w:val="22"/>
        </w:rPr>
        <w:t>Vyplněná technická specifikace bude také součástí nabídky účastníka zadávacího řízení a kupní smlouvy.</w:t>
      </w:r>
    </w:p>
    <w:p w:rsidR="00AC5E0B" w:rsidRDefault="00AC5E0B">
      <w:pPr>
        <w:jc w:val="both"/>
        <w:rPr>
          <w:rFonts w:ascii="Aptos" w:hAnsi="Aptos" w:cstheme="minorHAnsi"/>
          <w:sz w:val="22"/>
          <w:szCs w:val="22"/>
        </w:rPr>
      </w:pPr>
    </w:p>
    <w:tbl>
      <w:tblPr>
        <w:tblW w:w="9405" w:type="dxa"/>
        <w:tblInd w:w="-5" w:type="dxa"/>
        <w:tblLayout w:type="fixed"/>
        <w:tblCellMar>
          <w:top w:w="55" w:type="dxa"/>
          <w:left w:w="55" w:type="dxa"/>
          <w:bottom w:w="55" w:type="dxa"/>
          <w:right w:w="55" w:type="dxa"/>
        </w:tblCellMar>
        <w:tblLook w:val="04A0" w:firstRow="1" w:lastRow="0" w:firstColumn="1" w:lastColumn="0" w:noHBand="0" w:noVBand="1"/>
      </w:tblPr>
      <w:tblGrid>
        <w:gridCol w:w="6913"/>
        <w:gridCol w:w="1245"/>
        <w:gridCol w:w="1247"/>
      </w:tblGrid>
      <w:tr w:rsidR="00AC5E0B">
        <w:tc>
          <w:tcPr>
            <w:tcW w:w="9405" w:type="dxa"/>
            <w:gridSpan w:val="3"/>
            <w:tcBorders>
              <w:top w:val="single" w:sz="4" w:space="0" w:color="000000"/>
              <w:left w:val="single" w:sz="4" w:space="0" w:color="000000"/>
              <w:bottom w:val="single" w:sz="4" w:space="0" w:color="000000"/>
              <w:right w:val="single" w:sz="4" w:space="0" w:color="000000"/>
            </w:tcBorders>
            <w:shd w:val="clear" w:color="auto" w:fill="E8F2A1"/>
          </w:tcPr>
          <w:p w:rsidR="00AC5E0B" w:rsidRDefault="007F4275">
            <w:pPr>
              <w:ind w:left="360"/>
              <w:jc w:val="center"/>
              <w:rPr>
                <w:color w:val="355269"/>
              </w:rPr>
            </w:pPr>
            <w:r>
              <w:rPr>
                <w:rFonts w:cstheme="minorHAnsi"/>
                <w:b/>
                <w:bCs/>
                <w:color w:val="355269"/>
              </w:rPr>
              <w:t>Plicní ventilátor (3 ks)</w:t>
            </w:r>
          </w:p>
        </w:tc>
      </w:tr>
      <w:tr w:rsidR="00AC5E0B">
        <w:tc>
          <w:tcPr>
            <w:tcW w:w="6913" w:type="dxa"/>
            <w:tcBorders>
              <w:left w:val="single" w:sz="4" w:space="0" w:color="000000"/>
              <w:bottom w:val="single" w:sz="4" w:space="0" w:color="000000"/>
            </w:tcBorders>
            <w:shd w:val="clear" w:color="auto" w:fill="E8F2A1"/>
          </w:tcPr>
          <w:p w:rsidR="00AC5E0B" w:rsidRDefault="007F4275">
            <w:pPr>
              <w:jc w:val="both"/>
              <w:rPr>
                <w:rFonts w:ascii="Calibri" w:hAnsi="Calibri"/>
                <w:sz w:val="22"/>
                <w:szCs w:val="22"/>
              </w:rPr>
            </w:pPr>
            <w:r>
              <w:rPr>
                <w:rFonts w:cstheme="minorHAnsi"/>
                <w:b/>
                <w:bCs/>
                <w:sz w:val="22"/>
                <w:szCs w:val="22"/>
              </w:rPr>
              <w:t>Požadavek:</w:t>
            </w:r>
          </w:p>
        </w:tc>
        <w:tc>
          <w:tcPr>
            <w:tcW w:w="1245" w:type="dxa"/>
            <w:tcBorders>
              <w:left w:val="single" w:sz="4" w:space="0" w:color="000000"/>
              <w:bottom w:val="single" w:sz="4" w:space="0" w:color="000000"/>
            </w:tcBorders>
            <w:shd w:val="clear" w:color="auto" w:fill="E8F2A1"/>
          </w:tcPr>
          <w:p w:rsidR="00AC5E0B" w:rsidRDefault="007F4275">
            <w:pPr>
              <w:jc w:val="center"/>
              <w:rPr>
                <w:rFonts w:ascii="Calibri" w:hAnsi="Calibri"/>
                <w:sz w:val="22"/>
                <w:szCs w:val="22"/>
              </w:rPr>
            </w:pPr>
            <w:r>
              <w:rPr>
                <w:rFonts w:cstheme="minorHAnsi"/>
                <w:b/>
                <w:bCs/>
                <w:sz w:val="22"/>
                <w:szCs w:val="22"/>
              </w:rPr>
              <w:t>Splňuje (ANO/NE)</w:t>
            </w:r>
          </w:p>
        </w:tc>
        <w:tc>
          <w:tcPr>
            <w:tcW w:w="1247" w:type="dxa"/>
            <w:tcBorders>
              <w:left w:val="single" w:sz="4" w:space="0" w:color="000000"/>
              <w:bottom w:val="single" w:sz="4" w:space="0" w:color="000000"/>
              <w:right w:val="single" w:sz="4" w:space="0" w:color="000000"/>
            </w:tcBorders>
            <w:shd w:val="clear" w:color="auto" w:fill="E8F2A1"/>
          </w:tcPr>
          <w:p w:rsidR="00AC5E0B" w:rsidRDefault="007F4275">
            <w:pPr>
              <w:jc w:val="center"/>
              <w:rPr>
                <w:rFonts w:ascii="Calibri" w:hAnsi="Calibri"/>
                <w:sz w:val="22"/>
                <w:szCs w:val="22"/>
              </w:rPr>
            </w:pPr>
            <w:r>
              <w:rPr>
                <w:rFonts w:cstheme="minorHAnsi"/>
                <w:b/>
                <w:bCs/>
                <w:sz w:val="22"/>
                <w:szCs w:val="22"/>
              </w:rPr>
              <w:t>Nabízená hodnota</w:t>
            </w:r>
          </w:p>
        </w:tc>
      </w:tr>
      <w:tr w:rsidR="00AC5E0B">
        <w:tc>
          <w:tcPr>
            <w:tcW w:w="6913" w:type="dxa"/>
            <w:tcBorders>
              <w:left w:val="single" w:sz="4" w:space="0" w:color="000000"/>
              <w:bottom w:val="single" w:sz="4" w:space="0" w:color="000000"/>
            </w:tcBorders>
          </w:tcPr>
          <w:p w:rsidR="00AC5E0B" w:rsidRDefault="007F4275">
            <w:pPr>
              <w:pStyle w:val="Odstavecseseznamem"/>
              <w:ind w:left="57"/>
              <w:rPr>
                <w:rFonts w:ascii="Calibri" w:hAnsi="Calibri"/>
                <w:sz w:val="22"/>
                <w:szCs w:val="22"/>
              </w:rPr>
            </w:pPr>
            <w:r>
              <w:rPr>
                <w:sz w:val="22"/>
                <w:szCs w:val="22"/>
              </w:rPr>
              <w:t>Plicní ventilátor nezávislý na připojení k rozvodu medicinálního vzduchu s pohonem vlastní turbínou s průtokem min. 220 l/min.</w:t>
            </w:r>
          </w:p>
        </w:tc>
        <w:tc>
          <w:tcPr>
            <w:tcW w:w="1245" w:type="dxa"/>
            <w:tcBorders>
              <w:left w:val="single" w:sz="4" w:space="0" w:color="000000"/>
              <w:bottom w:val="single" w:sz="4" w:space="0" w:color="000000"/>
            </w:tcBorders>
          </w:tcPr>
          <w:p w:rsidR="00AC5E0B" w:rsidRDefault="00AC5E0B">
            <w:pPr>
              <w:rPr>
                <w:rFonts w:ascii="Calibri" w:hAnsi="Calibri"/>
                <w:sz w:val="22"/>
                <w:szCs w:val="22"/>
              </w:rPr>
            </w:pPr>
          </w:p>
        </w:tc>
        <w:tc>
          <w:tcPr>
            <w:tcW w:w="1247" w:type="dxa"/>
            <w:tcBorders>
              <w:left w:val="single" w:sz="4" w:space="0" w:color="000000"/>
              <w:bottom w:val="single" w:sz="4" w:space="0" w:color="000000"/>
              <w:right w:val="single" w:sz="4" w:space="0" w:color="000000"/>
            </w:tcBorders>
          </w:tcPr>
          <w:p w:rsidR="00AC5E0B" w:rsidRDefault="00AC5E0B">
            <w:pPr>
              <w:rPr>
                <w:rFonts w:ascii="Calibri" w:hAnsi="Calibri"/>
                <w:sz w:val="22"/>
                <w:szCs w:val="22"/>
              </w:rPr>
            </w:pPr>
          </w:p>
        </w:tc>
      </w:tr>
      <w:tr w:rsidR="00AC5E0B">
        <w:tc>
          <w:tcPr>
            <w:tcW w:w="6913" w:type="dxa"/>
            <w:tcBorders>
              <w:left w:val="single" w:sz="4" w:space="0" w:color="000000"/>
              <w:bottom w:val="single" w:sz="4" w:space="0" w:color="000000"/>
            </w:tcBorders>
          </w:tcPr>
          <w:p w:rsidR="00AC5E0B" w:rsidRDefault="007F4275">
            <w:pPr>
              <w:pStyle w:val="Odstavecseseznamem"/>
              <w:ind w:left="57"/>
              <w:rPr>
                <w:rFonts w:ascii="Calibri" w:hAnsi="Calibri"/>
                <w:sz w:val="22"/>
                <w:szCs w:val="22"/>
              </w:rPr>
            </w:pPr>
            <w:r>
              <w:rPr>
                <w:sz w:val="22"/>
                <w:szCs w:val="22"/>
              </w:rPr>
              <w:t>Vstup pro vysokotlaký medicinální kyslík, kompatibilní se stávajícími konektory O2.</w:t>
            </w:r>
          </w:p>
        </w:tc>
        <w:tc>
          <w:tcPr>
            <w:tcW w:w="1245" w:type="dxa"/>
            <w:tcBorders>
              <w:left w:val="single" w:sz="4" w:space="0" w:color="000000"/>
              <w:bottom w:val="single" w:sz="4" w:space="0" w:color="000000"/>
            </w:tcBorders>
          </w:tcPr>
          <w:p w:rsidR="00AC5E0B" w:rsidRDefault="00AC5E0B">
            <w:pPr>
              <w:pStyle w:val="Odstavecseseznamem"/>
              <w:rPr>
                <w:rFonts w:ascii="Calibri" w:hAnsi="Calibri"/>
                <w:sz w:val="22"/>
                <w:szCs w:val="22"/>
              </w:rPr>
            </w:pPr>
          </w:p>
        </w:tc>
        <w:tc>
          <w:tcPr>
            <w:tcW w:w="1247" w:type="dxa"/>
            <w:tcBorders>
              <w:left w:val="single" w:sz="4" w:space="0" w:color="000000"/>
              <w:bottom w:val="single" w:sz="4" w:space="0" w:color="000000"/>
              <w:right w:val="single" w:sz="4" w:space="0" w:color="000000"/>
            </w:tcBorders>
          </w:tcPr>
          <w:p w:rsidR="00AC5E0B" w:rsidRDefault="00AC5E0B">
            <w:pPr>
              <w:pStyle w:val="Odstavecseseznamem"/>
              <w:rPr>
                <w:rFonts w:ascii="Calibri" w:hAnsi="Calibri"/>
                <w:sz w:val="22"/>
                <w:szCs w:val="22"/>
              </w:rPr>
            </w:pPr>
          </w:p>
        </w:tc>
      </w:tr>
      <w:tr w:rsidR="00AC5E0B">
        <w:tc>
          <w:tcPr>
            <w:tcW w:w="6913" w:type="dxa"/>
            <w:tcBorders>
              <w:left w:val="single" w:sz="4" w:space="0" w:color="000000"/>
              <w:bottom w:val="single" w:sz="4" w:space="0" w:color="000000"/>
            </w:tcBorders>
          </w:tcPr>
          <w:p w:rsidR="00AC5E0B" w:rsidRDefault="007F4275">
            <w:pPr>
              <w:pStyle w:val="Odstavecseseznamem"/>
              <w:ind w:left="57"/>
              <w:rPr>
                <w:rFonts w:ascii="Calibri" w:hAnsi="Calibri"/>
                <w:sz w:val="22"/>
                <w:szCs w:val="22"/>
              </w:rPr>
            </w:pPr>
            <w:r>
              <w:rPr>
                <w:sz w:val="22"/>
                <w:szCs w:val="22"/>
              </w:rPr>
              <w:t>Ventilátor pro všechny věkové kategorie pacientů.</w:t>
            </w:r>
          </w:p>
        </w:tc>
        <w:tc>
          <w:tcPr>
            <w:tcW w:w="1245" w:type="dxa"/>
            <w:tcBorders>
              <w:left w:val="single" w:sz="4" w:space="0" w:color="000000"/>
              <w:bottom w:val="single" w:sz="4" w:space="0" w:color="000000"/>
            </w:tcBorders>
          </w:tcPr>
          <w:p w:rsidR="00AC5E0B" w:rsidRDefault="00AC5E0B">
            <w:pPr>
              <w:pStyle w:val="Odstavecseseznamem"/>
              <w:rPr>
                <w:rFonts w:ascii="Calibri" w:hAnsi="Calibri"/>
                <w:sz w:val="22"/>
                <w:szCs w:val="22"/>
              </w:rPr>
            </w:pPr>
          </w:p>
        </w:tc>
        <w:tc>
          <w:tcPr>
            <w:tcW w:w="1247" w:type="dxa"/>
            <w:tcBorders>
              <w:left w:val="single" w:sz="4" w:space="0" w:color="000000"/>
              <w:bottom w:val="single" w:sz="4" w:space="0" w:color="000000"/>
              <w:right w:val="single" w:sz="4" w:space="0" w:color="000000"/>
            </w:tcBorders>
          </w:tcPr>
          <w:p w:rsidR="00AC5E0B" w:rsidRDefault="00AC5E0B">
            <w:pPr>
              <w:pStyle w:val="Odstavecseseznamem"/>
              <w:rPr>
                <w:rFonts w:ascii="Calibri" w:hAnsi="Calibri"/>
                <w:sz w:val="22"/>
                <w:szCs w:val="22"/>
              </w:rPr>
            </w:pPr>
          </w:p>
        </w:tc>
      </w:tr>
      <w:tr w:rsidR="00AC5E0B">
        <w:tc>
          <w:tcPr>
            <w:tcW w:w="6913" w:type="dxa"/>
            <w:tcBorders>
              <w:left w:val="single" w:sz="4" w:space="0" w:color="000000"/>
              <w:bottom w:val="single" w:sz="4" w:space="0" w:color="000000"/>
            </w:tcBorders>
          </w:tcPr>
          <w:p w:rsidR="00AC5E0B" w:rsidRDefault="007F4275">
            <w:pPr>
              <w:pStyle w:val="Odstavecseseznamem"/>
              <w:ind w:left="57"/>
              <w:rPr>
                <w:rFonts w:ascii="Calibri" w:hAnsi="Calibri"/>
                <w:sz w:val="22"/>
                <w:szCs w:val="22"/>
              </w:rPr>
            </w:pPr>
            <w:r>
              <w:rPr>
                <w:sz w:val="22"/>
                <w:szCs w:val="22"/>
              </w:rPr>
              <w:t>Ventilační režimy min. (uvedené nebo adekvátní dle výrobce):</w:t>
            </w:r>
          </w:p>
        </w:tc>
        <w:tc>
          <w:tcPr>
            <w:tcW w:w="1245" w:type="dxa"/>
            <w:tcBorders>
              <w:left w:val="single" w:sz="4" w:space="0" w:color="000000"/>
              <w:bottom w:val="single" w:sz="4" w:space="0" w:color="000000"/>
            </w:tcBorders>
          </w:tcPr>
          <w:p w:rsidR="00AC5E0B" w:rsidRDefault="00AC5E0B">
            <w:pPr>
              <w:rPr>
                <w:rFonts w:ascii="Calibri" w:hAnsi="Calibri"/>
                <w:sz w:val="22"/>
                <w:szCs w:val="22"/>
              </w:rPr>
            </w:pPr>
          </w:p>
        </w:tc>
        <w:tc>
          <w:tcPr>
            <w:tcW w:w="1247" w:type="dxa"/>
            <w:tcBorders>
              <w:left w:val="single" w:sz="4" w:space="0" w:color="000000"/>
              <w:bottom w:val="single" w:sz="4" w:space="0" w:color="000000"/>
              <w:right w:val="single" w:sz="4" w:space="0" w:color="000000"/>
            </w:tcBorders>
          </w:tcPr>
          <w:p w:rsidR="00AC5E0B" w:rsidRDefault="00AC5E0B">
            <w:pPr>
              <w:rPr>
                <w:rFonts w:ascii="Calibri" w:hAnsi="Calibri"/>
                <w:sz w:val="22"/>
                <w:szCs w:val="22"/>
              </w:rPr>
            </w:pPr>
          </w:p>
        </w:tc>
      </w:tr>
      <w:tr w:rsidR="00AC5E0B">
        <w:tc>
          <w:tcPr>
            <w:tcW w:w="6913" w:type="dxa"/>
            <w:tcBorders>
              <w:left w:val="single" w:sz="4" w:space="0" w:color="000000"/>
              <w:bottom w:val="single" w:sz="4" w:space="0" w:color="000000"/>
            </w:tcBorders>
          </w:tcPr>
          <w:p w:rsidR="00AC5E0B" w:rsidRDefault="007F4275">
            <w:pPr>
              <w:pStyle w:val="Odstavecseseznamem"/>
              <w:numPr>
                <w:ilvl w:val="0"/>
                <w:numId w:val="4"/>
              </w:numPr>
              <w:rPr>
                <w:rFonts w:ascii="Calibri" w:hAnsi="Calibri"/>
                <w:sz w:val="22"/>
                <w:szCs w:val="22"/>
              </w:rPr>
            </w:pPr>
            <w:r>
              <w:rPr>
                <w:sz w:val="22"/>
                <w:szCs w:val="22"/>
              </w:rPr>
              <w:t>objemová řízená/asistovaná ventilace,</w:t>
            </w:r>
          </w:p>
        </w:tc>
        <w:tc>
          <w:tcPr>
            <w:tcW w:w="1245" w:type="dxa"/>
            <w:tcBorders>
              <w:left w:val="single" w:sz="4" w:space="0" w:color="000000"/>
              <w:bottom w:val="single" w:sz="4" w:space="0" w:color="000000"/>
            </w:tcBorders>
          </w:tcPr>
          <w:p w:rsidR="00AC5E0B" w:rsidRDefault="00AC5E0B">
            <w:pPr>
              <w:rPr>
                <w:rFonts w:ascii="Calibri" w:hAnsi="Calibri"/>
                <w:sz w:val="22"/>
                <w:szCs w:val="22"/>
              </w:rPr>
            </w:pPr>
          </w:p>
        </w:tc>
        <w:tc>
          <w:tcPr>
            <w:tcW w:w="1247" w:type="dxa"/>
            <w:tcBorders>
              <w:left w:val="single" w:sz="4" w:space="0" w:color="000000"/>
              <w:bottom w:val="single" w:sz="4" w:space="0" w:color="000000"/>
              <w:right w:val="single" w:sz="4" w:space="0" w:color="000000"/>
            </w:tcBorders>
          </w:tcPr>
          <w:p w:rsidR="00AC5E0B" w:rsidRDefault="00AC5E0B">
            <w:pPr>
              <w:rPr>
                <w:rFonts w:ascii="Calibri" w:hAnsi="Calibri"/>
                <w:sz w:val="22"/>
                <w:szCs w:val="22"/>
              </w:rPr>
            </w:pPr>
          </w:p>
        </w:tc>
      </w:tr>
      <w:tr w:rsidR="00AC5E0B">
        <w:tc>
          <w:tcPr>
            <w:tcW w:w="6913" w:type="dxa"/>
            <w:tcBorders>
              <w:left w:val="single" w:sz="4" w:space="0" w:color="000000"/>
              <w:bottom w:val="single" w:sz="4" w:space="0" w:color="000000"/>
            </w:tcBorders>
          </w:tcPr>
          <w:p w:rsidR="00AC5E0B" w:rsidRDefault="007F4275">
            <w:pPr>
              <w:pStyle w:val="Odstavecseseznamem"/>
              <w:numPr>
                <w:ilvl w:val="0"/>
                <w:numId w:val="4"/>
              </w:numPr>
              <w:rPr>
                <w:rFonts w:ascii="Calibri" w:hAnsi="Calibri"/>
                <w:sz w:val="22"/>
                <w:szCs w:val="22"/>
              </w:rPr>
            </w:pPr>
            <w:r>
              <w:rPr>
                <w:sz w:val="22"/>
                <w:szCs w:val="22"/>
              </w:rPr>
              <w:t>tlaková řízená/asistovaná ventilace,</w:t>
            </w:r>
          </w:p>
        </w:tc>
        <w:tc>
          <w:tcPr>
            <w:tcW w:w="1245" w:type="dxa"/>
            <w:tcBorders>
              <w:left w:val="single" w:sz="4" w:space="0" w:color="000000"/>
              <w:bottom w:val="single" w:sz="4" w:space="0" w:color="000000"/>
            </w:tcBorders>
          </w:tcPr>
          <w:p w:rsidR="00AC5E0B" w:rsidRDefault="00AC5E0B">
            <w:pPr>
              <w:rPr>
                <w:rFonts w:ascii="Calibri" w:hAnsi="Calibri"/>
                <w:sz w:val="22"/>
                <w:szCs w:val="22"/>
              </w:rPr>
            </w:pPr>
          </w:p>
        </w:tc>
        <w:tc>
          <w:tcPr>
            <w:tcW w:w="1247" w:type="dxa"/>
            <w:tcBorders>
              <w:left w:val="single" w:sz="4" w:space="0" w:color="000000"/>
              <w:bottom w:val="single" w:sz="4" w:space="0" w:color="000000"/>
              <w:right w:val="single" w:sz="4" w:space="0" w:color="000000"/>
            </w:tcBorders>
          </w:tcPr>
          <w:p w:rsidR="00AC5E0B" w:rsidRDefault="00AC5E0B">
            <w:pPr>
              <w:rPr>
                <w:rFonts w:ascii="Calibri" w:hAnsi="Calibri"/>
                <w:sz w:val="22"/>
                <w:szCs w:val="22"/>
              </w:rPr>
            </w:pPr>
          </w:p>
        </w:tc>
      </w:tr>
      <w:tr w:rsidR="00AC5E0B">
        <w:tc>
          <w:tcPr>
            <w:tcW w:w="6913" w:type="dxa"/>
            <w:tcBorders>
              <w:left w:val="single" w:sz="4" w:space="0" w:color="000000"/>
              <w:bottom w:val="single" w:sz="4" w:space="0" w:color="000000"/>
            </w:tcBorders>
          </w:tcPr>
          <w:p w:rsidR="00AC5E0B" w:rsidRDefault="007F4275">
            <w:pPr>
              <w:pStyle w:val="Odstavecseseznamem"/>
              <w:numPr>
                <w:ilvl w:val="0"/>
                <w:numId w:val="4"/>
              </w:numPr>
              <w:rPr>
                <w:rFonts w:ascii="Calibri" w:hAnsi="Calibri"/>
                <w:sz w:val="22"/>
                <w:szCs w:val="22"/>
              </w:rPr>
            </w:pPr>
            <w:r>
              <w:rPr>
                <w:sz w:val="22"/>
                <w:szCs w:val="22"/>
              </w:rPr>
              <w:t>objemově/tlakově řízená synchronizovaná intermitentní zástupová ventilace</w:t>
            </w:r>
          </w:p>
        </w:tc>
        <w:tc>
          <w:tcPr>
            <w:tcW w:w="1245" w:type="dxa"/>
            <w:tcBorders>
              <w:left w:val="single" w:sz="4" w:space="0" w:color="000000"/>
              <w:bottom w:val="single" w:sz="4" w:space="0" w:color="000000"/>
            </w:tcBorders>
          </w:tcPr>
          <w:p w:rsidR="00AC5E0B" w:rsidRDefault="00AC5E0B">
            <w:pPr>
              <w:rPr>
                <w:rFonts w:ascii="Calibri" w:hAnsi="Calibri"/>
                <w:sz w:val="22"/>
                <w:szCs w:val="22"/>
              </w:rPr>
            </w:pPr>
          </w:p>
        </w:tc>
        <w:tc>
          <w:tcPr>
            <w:tcW w:w="1247" w:type="dxa"/>
            <w:tcBorders>
              <w:left w:val="single" w:sz="4" w:space="0" w:color="000000"/>
              <w:bottom w:val="single" w:sz="4" w:space="0" w:color="000000"/>
              <w:right w:val="single" w:sz="4" w:space="0" w:color="000000"/>
            </w:tcBorders>
          </w:tcPr>
          <w:p w:rsidR="00AC5E0B" w:rsidRDefault="00AC5E0B">
            <w:pPr>
              <w:rPr>
                <w:rFonts w:ascii="Calibri" w:hAnsi="Calibri"/>
                <w:sz w:val="22"/>
                <w:szCs w:val="22"/>
              </w:rPr>
            </w:pPr>
          </w:p>
        </w:tc>
      </w:tr>
      <w:tr w:rsidR="00AC5E0B">
        <w:tc>
          <w:tcPr>
            <w:tcW w:w="6913" w:type="dxa"/>
            <w:tcBorders>
              <w:left w:val="single" w:sz="4" w:space="0" w:color="000000"/>
              <w:bottom w:val="single" w:sz="4" w:space="0" w:color="000000"/>
            </w:tcBorders>
          </w:tcPr>
          <w:p w:rsidR="00AC5E0B" w:rsidRDefault="007F4275">
            <w:pPr>
              <w:pStyle w:val="Odstavecseseznamem"/>
              <w:numPr>
                <w:ilvl w:val="0"/>
                <w:numId w:val="4"/>
              </w:numPr>
              <w:rPr>
                <w:rFonts w:ascii="Calibri" w:hAnsi="Calibri"/>
                <w:sz w:val="22"/>
                <w:szCs w:val="22"/>
              </w:rPr>
            </w:pPr>
            <w:r>
              <w:rPr>
                <w:sz w:val="22"/>
                <w:szCs w:val="22"/>
              </w:rPr>
              <w:t>řízená ventilace na dvou tlakových hladinách</w:t>
            </w:r>
          </w:p>
        </w:tc>
        <w:tc>
          <w:tcPr>
            <w:tcW w:w="1245" w:type="dxa"/>
            <w:tcBorders>
              <w:left w:val="single" w:sz="4" w:space="0" w:color="000000"/>
              <w:bottom w:val="single" w:sz="4" w:space="0" w:color="000000"/>
            </w:tcBorders>
          </w:tcPr>
          <w:p w:rsidR="00AC5E0B" w:rsidRDefault="00AC5E0B">
            <w:pPr>
              <w:rPr>
                <w:rFonts w:ascii="Calibri" w:hAnsi="Calibri"/>
                <w:sz w:val="22"/>
                <w:szCs w:val="22"/>
              </w:rPr>
            </w:pPr>
          </w:p>
        </w:tc>
        <w:tc>
          <w:tcPr>
            <w:tcW w:w="1247" w:type="dxa"/>
            <w:tcBorders>
              <w:left w:val="single" w:sz="4" w:space="0" w:color="000000"/>
              <w:bottom w:val="single" w:sz="4" w:space="0" w:color="000000"/>
              <w:right w:val="single" w:sz="4" w:space="0" w:color="000000"/>
            </w:tcBorders>
          </w:tcPr>
          <w:p w:rsidR="00AC5E0B" w:rsidRDefault="00AC5E0B">
            <w:pPr>
              <w:rPr>
                <w:rFonts w:ascii="Calibri" w:hAnsi="Calibri"/>
                <w:sz w:val="22"/>
                <w:szCs w:val="22"/>
              </w:rPr>
            </w:pPr>
          </w:p>
        </w:tc>
      </w:tr>
      <w:tr w:rsidR="00AC5E0B">
        <w:tc>
          <w:tcPr>
            <w:tcW w:w="6913" w:type="dxa"/>
            <w:tcBorders>
              <w:left w:val="single" w:sz="4" w:space="0" w:color="000000"/>
              <w:bottom w:val="single" w:sz="4" w:space="0" w:color="000000"/>
            </w:tcBorders>
          </w:tcPr>
          <w:p w:rsidR="00AC5E0B" w:rsidRDefault="007F4275">
            <w:pPr>
              <w:pStyle w:val="Odstavecseseznamem"/>
              <w:numPr>
                <w:ilvl w:val="0"/>
                <w:numId w:val="4"/>
              </w:numPr>
              <w:rPr>
                <w:rFonts w:ascii="Calibri" w:hAnsi="Calibri"/>
                <w:sz w:val="22"/>
                <w:szCs w:val="22"/>
              </w:rPr>
            </w:pPr>
            <w:r>
              <w:rPr>
                <w:sz w:val="22"/>
                <w:szCs w:val="22"/>
              </w:rPr>
              <w:t>spontánní ventilace s tlakovou podporou</w:t>
            </w:r>
          </w:p>
        </w:tc>
        <w:tc>
          <w:tcPr>
            <w:tcW w:w="1245" w:type="dxa"/>
            <w:tcBorders>
              <w:left w:val="single" w:sz="4" w:space="0" w:color="000000"/>
              <w:bottom w:val="single" w:sz="4" w:space="0" w:color="000000"/>
            </w:tcBorders>
          </w:tcPr>
          <w:p w:rsidR="00AC5E0B" w:rsidRDefault="00AC5E0B">
            <w:pPr>
              <w:rPr>
                <w:rFonts w:ascii="Calibri" w:hAnsi="Calibri"/>
                <w:sz w:val="22"/>
                <w:szCs w:val="22"/>
              </w:rPr>
            </w:pPr>
          </w:p>
        </w:tc>
        <w:tc>
          <w:tcPr>
            <w:tcW w:w="1247" w:type="dxa"/>
            <w:tcBorders>
              <w:left w:val="single" w:sz="4" w:space="0" w:color="000000"/>
              <w:bottom w:val="single" w:sz="4" w:space="0" w:color="000000"/>
              <w:right w:val="single" w:sz="4" w:space="0" w:color="000000"/>
            </w:tcBorders>
          </w:tcPr>
          <w:p w:rsidR="00AC5E0B" w:rsidRDefault="00AC5E0B">
            <w:pPr>
              <w:rPr>
                <w:rFonts w:ascii="Calibri" w:hAnsi="Calibri"/>
                <w:sz w:val="22"/>
                <w:szCs w:val="22"/>
              </w:rPr>
            </w:pPr>
          </w:p>
        </w:tc>
      </w:tr>
      <w:tr w:rsidR="00AC5E0B">
        <w:tc>
          <w:tcPr>
            <w:tcW w:w="6913" w:type="dxa"/>
            <w:tcBorders>
              <w:left w:val="single" w:sz="4" w:space="0" w:color="000000"/>
              <w:bottom w:val="single" w:sz="4" w:space="0" w:color="000000"/>
            </w:tcBorders>
          </w:tcPr>
          <w:p w:rsidR="00AC5E0B" w:rsidRDefault="007F4275">
            <w:pPr>
              <w:pStyle w:val="Odstavecseseznamem"/>
              <w:numPr>
                <w:ilvl w:val="0"/>
                <w:numId w:val="4"/>
              </w:numPr>
              <w:rPr>
                <w:rFonts w:ascii="Calibri" w:hAnsi="Calibri"/>
                <w:sz w:val="22"/>
                <w:szCs w:val="22"/>
              </w:rPr>
            </w:pPr>
            <w:r>
              <w:rPr>
                <w:sz w:val="22"/>
                <w:szCs w:val="22"/>
              </w:rPr>
              <w:t>PRVC</w:t>
            </w:r>
          </w:p>
        </w:tc>
        <w:tc>
          <w:tcPr>
            <w:tcW w:w="1245" w:type="dxa"/>
            <w:tcBorders>
              <w:left w:val="single" w:sz="4" w:space="0" w:color="000000"/>
              <w:bottom w:val="single" w:sz="4" w:space="0" w:color="000000"/>
            </w:tcBorders>
          </w:tcPr>
          <w:p w:rsidR="00AC5E0B" w:rsidRDefault="00AC5E0B">
            <w:pPr>
              <w:rPr>
                <w:rFonts w:ascii="Calibri" w:hAnsi="Calibri"/>
                <w:sz w:val="22"/>
                <w:szCs w:val="22"/>
              </w:rPr>
            </w:pPr>
          </w:p>
        </w:tc>
        <w:tc>
          <w:tcPr>
            <w:tcW w:w="1247" w:type="dxa"/>
            <w:tcBorders>
              <w:left w:val="single" w:sz="4" w:space="0" w:color="000000"/>
              <w:bottom w:val="single" w:sz="4" w:space="0" w:color="000000"/>
              <w:right w:val="single" w:sz="4" w:space="0" w:color="000000"/>
            </w:tcBorders>
          </w:tcPr>
          <w:p w:rsidR="00AC5E0B" w:rsidRDefault="00AC5E0B">
            <w:pPr>
              <w:rPr>
                <w:rFonts w:ascii="Calibri" w:hAnsi="Calibri"/>
                <w:sz w:val="22"/>
                <w:szCs w:val="22"/>
              </w:rPr>
            </w:pPr>
          </w:p>
        </w:tc>
      </w:tr>
      <w:tr w:rsidR="00AC5E0B">
        <w:tc>
          <w:tcPr>
            <w:tcW w:w="6913" w:type="dxa"/>
            <w:tcBorders>
              <w:left w:val="single" w:sz="4" w:space="0" w:color="000000"/>
              <w:bottom w:val="single" w:sz="4" w:space="0" w:color="000000"/>
            </w:tcBorders>
          </w:tcPr>
          <w:p w:rsidR="00AC5E0B" w:rsidRDefault="007F4275">
            <w:pPr>
              <w:pStyle w:val="Odstavecseseznamem"/>
              <w:numPr>
                <w:ilvl w:val="0"/>
                <w:numId w:val="4"/>
              </w:numPr>
              <w:rPr>
                <w:rFonts w:ascii="Calibri" w:hAnsi="Calibri"/>
                <w:sz w:val="22"/>
                <w:szCs w:val="22"/>
              </w:rPr>
            </w:pPr>
            <w:r>
              <w:rPr>
                <w:sz w:val="22"/>
                <w:szCs w:val="22"/>
              </w:rPr>
              <w:t>APRV</w:t>
            </w:r>
          </w:p>
        </w:tc>
        <w:tc>
          <w:tcPr>
            <w:tcW w:w="1245" w:type="dxa"/>
            <w:tcBorders>
              <w:left w:val="single" w:sz="4" w:space="0" w:color="000000"/>
              <w:bottom w:val="single" w:sz="4" w:space="0" w:color="000000"/>
            </w:tcBorders>
          </w:tcPr>
          <w:p w:rsidR="00AC5E0B" w:rsidRDefault="00AC5E0B">
            <w:pPr>
              <w:rPr>
                <w:rFonts w:ascii="Calibri" w:hAnsi="Calibri"/>
                <w:sz w:val="22"/>
                <w:szCs w:val="22"/>
              </w:rPr>
            </w:pPr>
          </w:p>
        </w:tc>
        <w:tc>
          <w:tcPr>
            <w:tcW w:w="1247" w:type="dxa"/>
            <w:tcBorders>
              <w:left w:val="single" w:sz="4" w:space="0" w:color="000000"/>
              <w:bottom w:val="single" w:sz="4" w:space="0" w:color="000000"/>
              <w:right w:val="single" w:sz="4" w:space="0" w:color="000000"/>
            </w:tcBorders>
          </w:tcPr>
          <w:p w:rsidR="00AC5E0B" w:rsidRDefault="00AC5E0B">
            <w:pPr>
              <w:rPr>
                <w:rFonts w:ascii="Calibri" w:hAnsi="Calibri"/>
                <w:sz w:val="22"/>
                <w:szCs w:val="22"/>
              </w:rPr>
            </w:pPr>
          </w:p>
        </w:tc>
      </w:tr>
      <w:tr w:rsidR="00AC5E0B">
        <w:tc>
          <w:tcPr>
            <w:tcW w:w="6913" w:type="dxa"/>
            <w:tcBorders>
              <w:left w:val="single" w:sz="4" w:space="0" w:color="000000"/>
              <w:bottom w:val="single" w:sz="4" w:space="0" w:color="000000"/>
            </w:tcBorders>
          </w:tcPr>
          <w:p w:rsidR="00AC5E0B" w:rsidRDefault="007F4275">
            <w:pPr>
              <w:pStyle w:val="Odstavecseseznamem"/>
              <w:numPr>
                <w:ilvl w:val="0"/>
                <w:numId w:val="4"/>
              </w:numPr>
              <w:rPr>
                <w:rFonts w:ascii="Calibri" w:hAnsi="Calibri"/>
                <w:sz w:val="22"/>
                <w:szCs w:val="22"/>
              </w:rPr>
            </w:pPr>
            <w:r>
              <w:rPr>
                <w:sz w:val="22"/>
                <w:szCs w:val="22"/>
              </w:rPr>
              <w:t>NIV s kompenzací úniku</w:t>
            </w:r>
          </w:p>
        </w:tc>
        <w:tc>
          <w:tcPr>
            <w:tcW w:w="1245" w:type="dxa"/>
            <w:tcBorders>
              <w:left w:val="single" w:sz="4" w:space="0" w:color="000000"/>
              <w:bottom w:val="single" w:sz="4" w:space="0" w:color="000000"/>
            </w:tcBorders>
          </w:tcPr>
          <w:p w:rsidR="00AC5E0B" w:rsidRDefault="00AC5E0B">
            <w:pPr>
              <w:rPr>
                <w:rFonts w:ascii="Calibri" w:hAnsi="Calibri"/>
                <w:sz w:val="22"/>
                <w:szCs w:val="22"/>
              </w:rPr>
            </w:pPr>
          </w:p>
        </w:tc>
        <w:tc>
          <w:tcPr>
            <w:tcW w:w="1247" w:type="dxa"/>
            <w:tcBorders>
              <w:left w:val="single" w:sz="4" w:space="0" w:color="000000"/>
              <w:bottom w:val="single" w:sz="4" w:space="0" w:color="000000"/>
              <w:right w:val="single" w:sz="4" w:space="0" w:color="000000"/>
            </w:tcBorders>
          </w:tcPr>
          <w:p w:rsidR="00AC5E0B" w:rsidRDefault="00AC5E0B">
            <w:pPr>
              <w:rPr>
                <w:rFonts w:ascii="Calibri" w:hAnsi="Calibri"/>
                <w:sz w:val="22"/>
                <w:szCs w:val="22"/>
              </w:rPr>
            </w:pPr>
          </w:p>
        </w:tc>
      </w:tr>
      <w:tr w:rsidR="00AC5E0B">
        <w:tc>
          <w:tcPr>
            <w:tcW w:w="6913" w:type="dxa"/>
            <w:tcBorders>
              <w:left w:val="single" w:sz="4" w:space="0" w:color="000000"/>
              <w:bottom w:val="single" w:sz="4" w:space="0" w:color="000000"/>
            </w:tcBorders>
          </w:tcPr>
          <w:p w:rsidR="00AC5E0B" w:rsidRDefault="007F4275">
            <w:pPr>
              <w:pStyle w:val="Odstavecseseznamem"/>
              <w:numPr>
                <w:ilvl w:val="0"/>
                <w:numId w:val="4"/>
              </w:numPr>
              <w:rPr>
                <w:rFonts w:ascii="Calibri" w:hAnsi="Calibri"/>
                <w:sz w:val="22"/>
                <w:szCs w:val="22"/>
              </w:rPr>
            </w:pPr>
            <w:r>
              <w:rPr>
                <w:sz w:val="22"/>
                <w:szCs w:val="22"/>
              </w:rPr>
              <w:lastRenderedPageBreak/>
              <w:t>CPAP</w:t>
            </w:r>
          </w:p>
        </w:tc>
        <w:tc>
          <w:tcPr>
            <w:tcW w:w="1245" w:type="dxa"/>
            <w:tcBorders>
              <w:left w:val="single" w:sz="4" w:space="0" w:color="000000"/>
              <w:bottom w:val="single" w:sz="4" w:space="0" w:color="000000"/>
            </w:tcBorders>
          </w:tcPr>
          <w:p w:rsidR="00AC5E0B" w:rsidRDefault="00AC5E0B">
            <w:pPr>
              <w:rPr>
                <w:rFonts w:ascii="Calibri" w:hAnsi="Calibri"/>
                <w:sz w:val="22"/>
                <w:szCs w:val="22"/>
              </w:rPr>
            </w:pPr>
          </w:p>
        </w:tc>
        <w:tc>
          <w:tcPr>
            <w:tcW w:w="1247" w:type="dxa"/>
            <w:tcBorders>
              <w:left w:val="single" w:sz="4" w:space="0" w:color="000000"/>
              <w:bottom w:val="single" w:sz="4" w:space="0" w:color="000000"/>
              <w:right w:val="single" w:sz="4" w:space="0" w:color="000000"/>
            </w:tcBorders>
          </w:tcPr>
          <w:p w:rsidR="00AC5E0B" w:rsidRDefault="00AC5E0B">
            <w:pPr>
              <w:rPr>
                <w:rFonts w:ascii="Calibri" w:hAnsi="Calibri"/>
                <w:sz w:val="22"/>
                <w:szCs w:val="22"/>
              </w:rPr>
            </w:pPr>
          </w:p>
        </w:tc>
      </w:tr>
      <w:tr w:rsidR="00AC5E0B">
        <w:tc>
          <w:tcPr>
            <w:tcW w:w="6913" w:type="dxa"/>
            <w:tcBorders>
              <w:left w:val="single" w:sz="4" w:space="0" w:color="000000"/>
              <w:bottom w:val="single" w:sz="4" w:space="0" w:color="000000"/>
            </w:tcBorders>
          </w:tcPr>
          <w:p w:rsidR="00AC5E0B" w:rsidRDefault="007F4275">
            <w:pPr>
              <w:pStyle w:val="Odstavecseseznamem"/>
              <w:numPr>
                <w:ilvl w:val="0"/>
                <w:numId w:val="4"/>
              </w:numPr>
              <w:rPr>
                <w:rFonts w:ascii="Calibri" w:hAnsi="Calibri"/>
                <w:sz w:val="22"/>
                <w:szCs w:val="22"/>
              </w:rPr>
            </w:pPr>
            <w:r>
              <w:rPr>
                <w:sz w:val="22"/>
                <w:szCs w:val="22"/>
              </w:rPr>
              <w:t>HFNO + aktivní tepelný zvlhčovač</w:t>
            </w:r>
          </w:p>
        </w:tc>
        <w:tc>
          <w:tcPr>
            <w:tcW w:w="1245" w:type="dxa"/>
            <w:tcBorders>
              <w:left w:val="single" w:sz="4" w:space="0" w:color="000000"/>
              <w:bottom w:val="single" w:sz="4" w:space="0" w:color="000000"/>
            </w:tcBorders>
          </w:tcPr>
          <w:p w:rsidR="00AC5E0B" w:rsidRDefault="00AC5E0B">
            <w:pPr>
              <w:pStyle w:val="Odstavecseseznamem"/>
              <w:rPr>
                <w:rFonts w:ascii="Calibri" w:hAnsi="Calibri"/>
                <w:sz w:val="22"/>
                <w:szCs w:val="22"/>
              </w:rPr>
            </w:pPr>
          </w:p>
        </w:tc>
        <w:tc>
          <w:tcPr>
            <w:tcW w:w="1247" w:type="dxa"/>
            <w:tcBorders>
              <w:left w:val="single" w:sz="4" w:space="0" w:color="000000"/>
              <w:bottom w:val="single" w:sz="4" w:space="0" w:color="000000"/>
              <w:right w:val="single" w:sz="4" w:space="0" w:color="000000"/>
            </w:tcBorders>
          </w:tcPr>
          <w:p w:rsidR="00AC5E0B" w:rsidRDefault="00AC5E0B">
            <w:pPr>
              <w:pStyle w:val="Odstavecseseznamem"/>
              <w:rPr>
                <w:rFonts w:ascii="Calibri" w:hAnsi="Calibri"/>
                <w:sz w:val="22"/>
                <w:szCs w:val="22"/>
              </w:rPr>
            </w:pPr>
          </w:p>
        </w:tc>
      </w:tr>
      <w:tr w:rsidR="00AC5E0B">
        <w:tc>
          <w:tcPr>
            <w:tcW w:w="6913" w:type="dxa"/>
            <w:tcBorders>
              <w:left w:val="single" w:sz="4" w:space="0" w:color="000000"/>
              <w:bottom w:val="single" w:sz="4" w:space="0" w:color="000000"/>
            </w:tcBorders>
          </w:tcPr>
          <w:p w:rsidR="00AC5E0B" w:rsidRDefault="007F4275">
            <w:pPr>
              <w:pStyle w:val="Odstavecseseznamem"/>
              <w:ind w:left="0"/>
              <w:rPr>
                <w:rFonts w:ascii="Calibri" w:hAnsi="Calibri"/>
                <w:sz w:val="22"/>
                <w:szCs w:val="22"/>
              </w:rPr>
            </w:pPr>
            <w:r>
              <w:rPr>
                <w:sz w:val="22"/>
                <w:szCs w:val="22"/>
              </w:rPr>
              <w:t>Automatický režim pro aktivní i pasivní pacienty, upravující inspirační tlaky, dechový objem a frekvenci na základě měření ventilačních parametrů.</w:t>
            </w:r>
          </w:p>
        </w:tc>
        <w:tc>
          <w:tcPr>
            <w:tcW w:w="1245" w:type="dxa"/>
            <w:tcBorders>
              <w:left w:val="single" w:sz="4" w:space="0" w:color="000000"/>
              <w:bottom w:val="single" w:sz="4" w:space="0" w:color="000000"/>
            </w:tcBorders>
          </w:tcPr>
          <w:p w:rsidR="00AC5E0B" w:rsidRDefault="00AC5E0B">
            <w:pPr>
              <w:pStyle w:val="Odstavecseseznamem"/>
              <w:rPr>
                <w:rFonts w:ascii="Calibri" w:hAnsi="Calibri"/>
                <w:sz w:val="22"/>
                <w:szCs w:val="22"/>
              </w:rPr>
            </w:pPr>
          </w:p>
        </w:tc>
        <w:tc>
          <w:tcPr>
            <w:tcW w:w="1247" w:type="dxa"/>
            <w:tcBorders>
              <w:left w:val="single" w:sz="4" w:space="0" w:color="000000"/>
              <w:bottom w:val="single" w:sz="4" w:space="0" w:color="000000"/>
              <w:right w:val="single" w:sz="4" w:space="0" w:color="000000"/>
            </w:tcBorders>
          </w:tcPr>
          <w:p w:rsidR="00AC5E0B" w:rsidRDefault="00AC5E0B">
            <w:pPr>
              <w:pStyle w:val="Odstavecseseznamem"/>
              <w:rPr>
                <w:rFonts w:ascii="Calibri" w:hAnsi="Calibri"/>
                <w:sz w:val="22"/>
                <w:szCs w:val="22"/>
              </w:rPr>
            </w:pPr>
          </w:p>
        </w:tc>
      </w:tr>
      <w:tr w:rsidR="00AC5E0B">
        <w:tc>
          <w:tcPr>
            <w:tcW w:w="6913" w:type="dxa"/>
            <w:tcBorders>
              <w:left w:val="single" w:sz="4" w:space="0" w:color="000000"/>
              <w:bottom w:val="single" w:sz="4" w:space="0" w:color="000000"/>
            </w:tcBorders>
          </w:tcPr>
          <w:p w:rsidR="00AC5E0B" w:rsidRDefault="007F4275">
            <w:pPr>
              <w:pStyle w:val="Odstavecseseznamem"/>
              <w:ind w:left="0"/>
              <w:rPr>
                <w:rFonts w:ascii="Calibri" w:hAnsi="Calibri"/>
                <w:sz w:val="22"/>
                <w:szCs w:val="22"/>
              </w:rPr>
            </w:pPr>
            <w:r>
              <w:rPr>
                <w:sz w:val="22"/>
                <w:szCs w:val="22"/>
              </w:rPr>
              <w:t xml:space="preserve">Režim HFNO s nastavitelnou frakcí FiO2 včetně </w:t>
            </w:r>
            <w:r>
              <w:rPr>
                <w:sz w:val="22"/>
                <w:szCs w:val="22"/>
                <w:u w:val="single"/>
              </w:rPr>
              <w:t>dodání aktivního tepelného zvlhčovače</w:t>
            </w:r>
            <w:r>
              <w:rPr>
                <w:sz w:val="22"/>
                <w:szCs w:val="22"/>
              </w:rPr>
              <w:t xml:space="preserve"> se schopností nastavení teploty v komoře a na Y spojce</w:t>
            </w:r>
          </w:p>
        </w:tc>
        <w:tc>
          <w:tcPr>
            <w:tcW w:w="1245" w:type="dxa"/>
            <w:tcBorders>
              <w:left w:val="single" w:sz="4" w:space="0" w:color="000000"/>
              <w:bottom w:val="single" w:sz="4" w:space="0" w:color="000000"/>
            </w:tcBorders>
          </w:tcPr>
          <w:p w:rsidR="00AC5E0B" w:rsidRDefault="00AC5E0B">
            <w:pPr>
              <w:pStyle w:val="Odstavecseseznamem"/>
              <w:rPr>
                <w:rFonts w:ascii="Calibri" w:hAnsi="Calibri"/>
                <w:sz w:val="22"/>
                <w:szCs w:val="22"/>
              </w:rPr>
            </w:pPr>
          </w:p>
        </w:tc>
        <w:tc>
          <w:tcPr>
            <w:tcW w:w="1247" w:type="dxa"/>
            <w:tcBorders>
              <w:left w:val="single" w:sz="4" w:space="0" w:color="000000"/>
              <w:bottom w:val="single" w:sz="4" w:space="0" w:color="000000"/>
              <w:right w:val="single" w:sz="4" w:space="0" w:color="000000"/>
            </w:tcBorders>
          </w:tcPr>
          <w:p w:rsidR="00AC5E0B" w:rsidRDefault="00AC5E0B">
            <w:pPr>
              <w:pStyle w:val="Odstavecseseznamem"/>
              <w:rPr>
                <w:rFonts w:ascii="Calibri" w:hAnsi="Calibri"/>
                <w:sz w:val="22"/>
                <w:szCs w:val="22"/>
              </w:rPr>
            </w:pPr>
          </w:p>
        </w:tc>
      </w:tr>
      <w:tr w:rsidR="00AC5E0B">
        <w:tc>
          <w:tcPr>
            <w:tcW w:w="6913" w:type="dxa"/>
            <w:tcBorders>
              <w:left w:val="single" w:sz="4" w:space="0" w:color="000000"/>
              <w:bottom w:val="single" w:sz="4" w:space="0" w:color="000000"/>
            </w:tcBorders>
          </w:tcPr>
          <w:p w:rsidR="00AC5E0B" w:rsidRDefault="007F4275">
            <w:pPr>
              <w:pStyle w:val="Odstavecseseznamem"/>
              <w:ind w:left="0"/>
              <w:rPr>
                <w:rFonts w:ascii="Calibri" w:hAnsi="Calibri"/>
                <w:sz w:val="22"/>
                <w:szCs w:val="22"/>
              </w:rPr>
            </w:pPr>
            <w:r>
              <w:rPr>
                <w:sz w:val="22"/>
                <w:szCs w:val="22"/>
              </w:rPr>
              <w:t>Ovládání pomocí barevné dotykové obrazovky o velikosti uhlopříčky min. 12“ a otočného ovladače.</w:t>
            </w:r>
          </w:p>
        </w:tc>
        <w:tc>
          <w:tcPr>
            <w:tcW w:w="1245" w:type="dxa"/>
            <w:tcBorders>
              <w:left w:val="single" w:sz="4" w:space="0" w:color="000000"/>
              <w:bottom w:val="single" w:sz="4" w:space="0" w:color="000000"/>
            </w:tcBorders>
          </w:tcPr>
          <w:p w:rsidR="00AC5E0B" w:rsidRDefault="00AC5E0B">
            <w:pPr>
              <w:pStyle w:val="Odstavecseseznamem"/>
              <w:rPr>
                <w:rFonts w:ascii="Calibri" w:hAnsi="Calibri"/>
                <w:sz w:val="22"/>
                <w:szCs w:val="22"/>
              </w:rPr>
            </w:pPr>
          </w:p>
        </w:tc>
        <w:tc>
          <w:tcPr>
            <w:tcW w:w="1247" w:type="dxa"/>
            <w:tcBorders>
              <w:left w:val="single" w:sz="4" w:space="0" w:color="000000"/>
              <w:bottom w:val="single" w:sz="4" w:space="0" w:color="000000"/>
              <w:right w:val="single" w:sz="4" w:space="0" w:color="000000"/>
            </w:tcBorders>
          </w:tcPr>
          <w:p w:rsidR="00AC5E0B" w:rsidRDefault="00AC5E0B">
            <w:pPr>
              <w:pStyle w:val="Odstavecseseznamem"/>
              <w:rPr>
                <w:rFonts w:ascii="Calibri" w:hAnsi="Calibri"/>
                <w:sz w:val="22"/>
                <w:szCs w:val="22"/>
              </w:rPr>
            </w:pPr>
          </w:p>
        </w:tc>
      </w:tr>
      <w:tr w:rsidR="00AC5E0B">
        <w:tc>
          <w:tcPr>
            <w:tcW w:w="6913" w:type="dxa"/>
            <w:tcBorders>
              <w:left w:val="single" w:sz="4" w:space="0" w:color="000000"/>
              <w:bottom w:val="single" w:sz="4" w:space="0" w:color="000000"/>
            </w:tcBorders>
          </w:tcPr>
          <w:p w:rsidR="00AC5E0B" w:rsidRDefault="007F4275">
            <w:pPr>
              <w:pStyle w:val="Odstavecseseznamem"/>
              <w:ind w:left="0"/>
              <w:rPr>
                <w:rFonts w:ascii="Calibri" w:hAnsi="Calibri"/>
                <w:sz w:val="22"/>
                <w:szCs w:val="22"/>
              </w:rPr>
            </w:pPr>
            <w:r>
              <w:rPr>
                <w:sz w:val="22"/>
                <w:szCs w:val="22"/>
              </w:rPr>
              <w:t>Nastavitelná kompenzace endotracheální nebo tracheostomické kanyly</w:t>
            </w:r>
          </w:p>
        </w:tc>
        <w:tc>
          <w:tcPr>
            <w:tcW w:w="1245" w:type="dxa"/>
            <w:tcBorders>
              <w:left w:val="single" w:sz="4" w:space="0" w:color="000000"/>
              <w:bottom w:val="single" w:sz="4" w:space="0" w:color="000000"/>
            </w:tcBorders>
          </w:tcPr>
          <w:p w:rsidR="00AC5E0B" w:rsidRDefault="00AC5E0B">
            <w:pPr>
              <w:rPr>
                <w:rFonts w:ascii="Calibri" w:hAnsi="Calibri"/>
                <w:sz w:val="22"/>
                <w:szCs w:val="22"/>
              </w:rPr>
            </w:pPr>
          </w:p>
        </w:tc>
        <w:tc>
          <w:tcPr>
            <w:tcW w:w="1247" w:type="dxa"/>
            <w:tcBorders>
              <w:left w:val="single" w:sz="4" w:space="0" w:color="000000"/>
              <w:bottom w:val="single" w:sz="4" w:space="0" w:color="000000"/>
              <w:right w:val="single" w:sz="4" w:space="0" w:color="000000"/>
            </w:tcBorders>
          </w:tcPr>
          <w:p w:rsidR="00AC5E0B" w:rsidRDefault="00AC5E0B">
            <w:pPr>
              <w:rPr>
                <w:rFonts w:ascii="Calibri" w:hAnsi="Calibri"/>
                <w:sz w:val="22"/>
                <w:szCs w:val="22"/>
              </w:rPr>
            </w:pPr>
          </w:p>
        </w:tc>
      </w:tr>
      <w:tr w:rsidR="00AC5E0B">
        <w:tc>
          <w:tcPr>
            <w:tcW w:w="6913" w:type="dxa"/>
            <w:tcBorders>
              <w:left w:val="single" w:sz="4" w:space="0" w:color="000000"/>
              <w:bottom w:val="single" w:sz="4" w:space="0" w:color="000000"/>
            </w:tcBorders>
          </w:tcPr>
          <w:p w:rsidR="00AC5E0B" w:rsidRDefault="007F4275">
            <w:pPr>
              <w:pStyle w:val="Odstavecseseznamem"/>
              <w:ind w:left="0"/>
              <w:rPr>
                <w:rFonts w:ascii="Calibri" w:hAnsi="Calibri"/>
                <w:sz w:val="22"/>
                <w:szCs w:val="22"/>
              </w:rPr>
            </w:pPr>
            <w:r>
              <w:rPr>
                <w:sz w:val="22"/>
                <w:szCs w:val="22"/>
              </w:rPr>
              <w:t>Kompletní uživatelské rozhraní přístroje je lokalizováno do českého jazyka. Všechny položky menu, včetně podnabídek a systémových hlášení, musí být přeloženy do českého jazyka srozumitelnými a jednoznačnými výrazy v souladu s terminologií běžně používanou v českém technickém prostředí.</w:t>
            </w:r>
          </w:p>
        </w:tc>
        <w:tc>
          <w:tcPr>
            <w:tcW w:w="1245" w:type="dxa"/>
            <w:tcBorders>
              <w:left w:val="single" w:sz="4" w:space="0" w:color="000000"/>
              <w:bottom w:val="single" w:sz="4" w:space="0" w:color="000000"/>
            </w:tcBorders>
          </w:tcPr>
          <w:p w:rsidR="00AC5E0B" w:rsidRDefault="00AC5E0B">
            <w:pPr>
              <w:pStyle w:val="Odstavecseseznamem"/>
              <w:rPr>
                <w:rFonts w:ascii="Calibri" w:hAnsi="Calibri"/>
                <w:sz w:val="22"/>
                <w:szCs w:val="22"/>
              </w:rPr>
            </w:pPr>
          </w:p>
        </w:tc>
        <w:tc>
          <w:tcPr>
            <w:tcW w:w="1247" w:type="dxa"/>
            <w:tcBorders>
              <w:left w:val="single" w:sz="4" w:space="0" w:color="000000"/>
              <w:bottom w:val="single" w:sz="4" w:space="0" w:color="000000"/>
              <w:right w:val="single" w:sz="4" w:space="0" w:color="000000"/>
            </w:tcBorders>
          </w:tcPr>
          <w:p w:rsidR="00AC5E0B" w:rsidRDefault="00AC5E0B">
            <w:pPr>
              <w:pStyle w:val="Odstavecseseznamem"/>
              <w:rPr>
                <w:rFonts w:ascii="Calibri" w:hAnsi="Calibri"/>
                <w:sz w:val="22"/>
                <w:szCs w:val="22"/>
              </w:rPr>
            </w:pPr>
          </w:p>
        </w:tc>
      </w:tr>
      <w:tr w:rsidR="00AC5E0B">
        <w:tc>
          <w:tcPr>
            <w:tcW w:w="6913" w:type="dxa"/>
            <w:tcBorders>
              <w:left w:val="single" w:sz="4" w:space="0" w:color="000000"/>
              <w:bottom w:val="single" w:sz="4" w:space="0" w:color="000000"/>
            </w:tcBorders>
          </w:tcPr>
          <w:p w:rsidR="00AC5E0B" w:rsidRDefault="007F4275">
            <w:pPr>
              <w:pStyle w:val="Odstavecseseznamem"/>
              <w:ind w:left="0"/>
              <w:rPr>
                <w:rFonts w:ascii="Calibri" w:hAnsi="Calibri"/>
                <w:sz w:val="22"/>
                <w:szCs w:val="22"/>
              </w:rPr>
            </w:pPr>
            <w:r>
              <w:rPr>
                <w:sz w:val="22"/>
                <w:szCs w:val="22"/>
              </w:rPr>
              <w:t>Zamykání dotykové obrazovky.</w:t>
            </w:r>
          </w:p>
        </w:tc>
        <w:tc>
          <w:tcPr>
            <w:tcW w:w="1245" w:type="dxa"/>
            <w:tcBorders>
              <w:left w:val="single" w:sz="4" w:space="0" w:color="000000"/>
              <w:bottom w:val="single" w:sz="4" w:space="0" w:color="000000"/>
            </w:tcBorders>
          </w:tcPr>
          <w:p w:rsidR="00AC5E0B" w:rsidRDefault="00AC5E0B">
            <w:pPr>
              <w:pStyle w:val="Odstavecseseznamem"/>
              <w:rPr>
                <w:rFonts w:ascii="Calibri" w:hAnsi="Calibri"/>
                <w:sz w:val="22"/>
                <w:szCs w:val="22"/>
              </w:rPr>
            </w:pPr>
          </w:p>
        </w:tc>
        <w:tc>
          <w:tcPr>
            <w:tcW w:w="1247" w:type="dxa"/>
            <w:tcBorders>
              <w:left w:val="single" w:sz="4" w:space="0" w:color="000000"/>
              <w:bottom w:val="single" w:sz="4" w:space="0" w:color="000000"/>
              <w:right w:val="single" w:sz="4" w:space="0" w:color="000000"/>
            </w:tcBorders>
          </w:tcPr>
          <w:p w:rsidR="00AC5E0B" w:rsidRDefault="00AC5E0B">
            <w:pPr>
              <w:pStyle w:val="Odstavecseseznamem"/>
              <w:rPr>
                <w:rFonts w:ascii="Calibri" w:hAnsi="Calibri"/>
                <w:sz w:val="22"/>
                <w:szCs w:val="22"/>
              </w:rPr>
            </w:pPr>
          </w:p>
        </w:tc>
      </w:tr>
      <w:tr w:rsidR="00AC5E0B">
        <w:tc>
          <w:tcPr>
            <w:tcW w:w="6913" w:type="dxa"/>
            <w:tcBorders>
              <w:left w:val="single" w:sz="4" w:space="0" w:color="000000"/>
              <w:bottom w:val="single" w:sz="4" w:space="0" w:color="000000"/>
            </w:tcBorders>
          </w:tcPr>
          <w:p w:rsidR="00AC5E0B" w:rsidRDefault="007F4275">
            <w:pPr>
              <w:pStyle w:val="Odstavecseseznamem"/>
              <w:ind w:left="0"/>
              <w:rPr>
                <w:rFonts w:ascii="Calibri" w:hAnsi="Calibri"/>
                <w:sz w:val="22"/>
                <w:szCs w:val="22"/>
              </w:rPr>
            </w:pPr>
            <w:r>
              <w:rPr>
                <w:sz w:val="22"/>
                <w:szCs w:val="22"/>
              </w:rPr>
              <w:t xml:space="preserve">Funkce </w:t>
            </w:r>
            <w:proofErr w:type="spellStart"/>
            <w:r>
              <w:rPr>
                <w:sz w:val="22"/>
                <w:szCs w:val="22"/>
              </w:rPr>
              <w:t>StandBy</w:t>
            </w:r>
            <w:proofErr w:type="spellEnd"/>
            <w:r>
              <w:rPr>
                <w:sz w:val="22"/>
                <w:szCs w:val="22"/>
              </w:rPr>
              <w:t xml:space="preserve"> s měřením času.</w:t>
            </w:r>
          </w:p>
        </w:tc>
        <w:tc>
          <w:tcPr>
            <w:tcW w:w="1245" w:type="dxa"/>
            <w:tcBorders>
              <w:left w:val="single" w:sz="4" w:space="0" w:color="000000"/>
              <w:bottom w:val="single" w:sz="4" w:space="0" w:color="000000"/>
            </w:tcBorders>
          </w:tcPr>
          <w:p w:rsidR="00AC5E0B" w:rsidRDefault="00AC5E0B">
            <w:pPr>
              <w:pStyle w:val="Odstavecseseznamem"/>
              <w:rPr>
                <w:rFonts w:ascii="Calibri" w:hAnsi="Calibri"/>
                <w:sz w:val="22"/>
                <w:szCs w:val="22"/>
              </w:rPr>
            </w:pPr>
          </w:p>
        </w:tc>
        <w:tc>
          <w:tcPr>
            <w:tcW w:w="1247" w:type="dxa"/>
            <w:tcBorders>
              <w:left w:val="single" w:sz="4" w:space="0" w:color="000000"/>
              <w:bottom w:val="single" w:sz="4" w:space="0" w:color="000000"/>
              <w:right w:val="single" w:sz="4" w:space="0" w:color="000000"/>
            </w:tcBorders>
          </w:tcPr>
          <w:p w:rsidR="00AC5E0B" w:rsidRDefault="00AC5E0B">
            <w:pPr>
              <w:pStyle w:val="Odstavecseseznamem"/>
              <w:rPr>
                <w:rFonts w:ascii="Calibri" w:hAnsi="Calibri"/>
                <w:sz w:val="22"/>
                <w:szCs w:val="22"/>
              </w:rPr>
            </w:pPr>
          </w:p>
        </w:tc>
      </w:tr>
      <w:tr w:rsidR="00AC5E0B">
        <w:tc>
          <w:tcPr>
            <w:tcW w:w="6913" w:type="dxa"/>
            <w:tcBorders>
              <w:left w:val="single" w:sz="4" w:space="0" w:color="000000"/>
              <w:bottom w:val="single" w:sz="4" w:space="0" w:color="000000"/>
            </w:tcBorders>
          </w:tcPr>
          <w:p w:rsidR="00AC5E0B" w:rsidRDefault="007F4275">
            <w:pPr>
              <w:pStyle w:val="Odstavecseseznamem"/>
              <w:ind w:left="0"/>
              <w:rPr>
                <w:rFonts w:ascii="Calibri" w:hAnsi="Calibri"/>
                <w:sz w:val="22"/>
                <w:szCs w:val="22"/>
              </w:rPr>
            </w:pPr>
            <w:r>
              <w:rPr>
                <w:sz w:val="22"/>
                <w:szCs w:val="22"/>
              </w:rPr>
              <w:t>Nebulizace vestavěná, proudová, synchronizované s inspiriem.</w:t>
            </w:r>
          </w:p>
        </w:tc>
        <w:tc>
          <w:tcPr>
            <w:tcW w:w="1245" w:type="dxa"/>
            <w:tcBorders>
              <w:left w:val="single" w:sz="4" w:space="0" w:color="000000"/>
              <w:bottom w:val="single" w:sz="4" w:space="0" w:color="000000"/>
            </w:tcBorders>
          </w:tcPr>
          <w:p w:rsidR="00AC5E0B" w:rsidRDefault="00AC5E0B">
            <w:pPr>
              <w:pStyle w:val="Odstavecseseznamem"/>
              <w:rPr>
                <w:rFonts w:ascii="Calibri" w:hAnsi="Calibri"/>
                <w:sz w:val="22"/>
                <w:szCs w:val="22"/>
              </w:rPr>
            </w:pPr>
          </w:p>
        </w:tc>
        <w:tc>
          <w:tcPr>
            <w:tcW w:w="1247" w:type="dxa"/>
            <w:tcBorders>
              <w:left w:val="single" w:sz="4" w:space="0" w:color="000000"/>
              <w:bottom w:val="single" w:sz="4" w:space="0" w:color="000000"/>
              <w:right w:val="single" w:sz="4" w:space="0" w:color="000000"/>
            </w:tcBorders>
          </w:tcPr>
          <w:p w:rsidR="00AC5E0B" w:rsidRDefault="00AC5E0B">
            <w:pPr>
              <w:pStyle w:val="Odstavecseseznamem"/>
              <w:rPr>
                <w:rFonts w:ascii="Calibri" w:hAnsi="Calibri"/>
                <w:sz w:val="22"/>
                <w:szCs w:val="22"/>
              </w:rPr>
            </w:pPr>
          </w:p>
        </w:tc>
      </w:tr>
      <w:tr w:rsidR="00AC5E0B">
        <w:tc>
          <w:tcPr>
            <w:tcW w:w="6913" w:type="dxa"/>
            <w:tcBorders>
              <w:left w:val="single" w:sz="4" w:space="0" w:color="000000"/>
              <w:bottom w:val="single" w:sz="4" w:space="0" w:color="000000"/>
            </w:tcBorders>
          </w:tcPr>
          <w:p w:rsidR="00AC5E0B" w:rsidRDefault="007F4275">
            <w:pPr>
              <w:pStyle w:val="Odstavecseseznamem"/>
              <w:ind w:left="0"/>
              <w:rPr>
                <w:rFonts w:ascii="Calibri" w:hAnsi="Calibri"/>
                <w:sz w:val="22"/>
                <w:szCs w:val="22"/>
              </w:rPr>
            </w:pPr>
            <w:r>
              <w:rPr>
                <w:sz w:val="22"/>
                <w:szCs w:val="22"/>
              </w:rPr>
              <w:t xml:space="preserve">Čidlo ETCO2, volumetrická </w:t>
            </w:r>
            <w:proofErr w:type="spellStart"/>
            <w:r>
              <w:rPr>
                <w:sz w:val="22"/>
                <w:szCs w:val="22"/>
              </w:rPr>
              <w:t>kapnometrie</w:t>
            </w:r>
            <w:proofErr w:type="spellEnd"/>
            <w:r>
              <w:rPr>
                <w:sz w:val="22"/>
                <w:szCs w:val="22"/>
              </w:rPr>
              <w:t xml:space="preserve"> s monitorací velikosti mrtvého prostoru a eliminace CO2 v jednotlivém dechu i minutovém CO2 kompatibilní se stávajícími ventilátory na oddělení (</w:t>
            </w:r>
            <w:proofErr w:type="spellStart"/>
            <w:r>
              <w:rPr>
                <w:sz w:val="22"/>
                <w:szCs w:val="22"/>
              </w:rPr>
              <w:t>Hamilton</w:t>
            </w:r>
            <w:proofErr w:type="spellEnd"/>
            <w:r>
              <w:rPr>
                <w:sz w:val="22"/>
                <w:szCs w:val="22"/>
              </w:rPr>
              <w:t>)</w:t>
            </w:r>
          </w:p>
        </w:tc>
        <w:tc>
          <w:tcPr>
            <w:tcW w:w="1245" w:type="dxa"/>
            <w:tcBorders>
              <w:left w:val="single" w:sz="4" w:space="0" w:color="000000"/>
              <w:bottom w:val="single" w:sz="4" w:space="0" w:color="000000"/>
            </w:tcBorders>
          </w:tcPr>
          <w:p w:rsidR="00AC5E0B" w:rsidRDefault="00AC5E0B">
            <w:pPr>
              <w:rPr>
                <w:rFonts w:ascii="Calibri" w:hAnsi="Calibri"/>
                <w:sz w:val="22"/>
                <w:szCs w:val="22"/>
              </w:rPr>
            </w:pPr>
          </w:p>
        </w:tc>
        <w:tc>
          <w:tcPr>
            <w:tcW w:w="1247" w:type="dxa"/>
            <w:tcBorders>
              <w:left w:val="single" w:sz="4" w:space="0" w:color="000000"/>
              <w:bottom w:val="single" w:sz="4" w:space="0" w:color="000000"/>
              <w:right w:val="single" w:sz="4" w:space="0" w:color="000000"/>
            </w:tcBorders>
          </w:tcPr>
          <w:p w:rsidR="00AC5E0B" w:rsidRDefault="00AC5E0B">
            <w:pPr>
              <w:rPr>
                <w:rFonts w:ascii="Calibri" w:hAnsi="Calibri"/>
                <w:sz w:val="22"/>
                <w:szCs w:val="22"/>
              </w:rPr>
            </w:pPr>
          </w:p>
        </w:tc>
      </w:tr>
      <w:tr w:rsidR="00AC5E0B">
        <w:tc>
          <w:tcPr>
            <w:tcW w:w="6913" w:type="dxa"/>
            <w:tcBorders>
              <w:left w:val="single" w:sz="4" w:space="0" w:color="000000"/>
              <w:bottom w:val="single" w:sz="4" w:space="0" w:color="000000"/>
            </w:tcBorders>
          </w:tcPr>
          <w:p w:rsidR="00AC5E0B" w:rsidRDefault="007F4275">
            <w:pPr>
              <w:pStyle w:val="Odstavecseseznamem"/>
              <w:ind w:left="0"/>
              <w:rPr>
                <w:rFonts w:ascii="Calibri" w:hAnsi="Calibri"/>
                <w:sz w:val="22"/>
                <w:szCs w:val="22"/>
              </w:rPr>
            </w:pPr>
            <w:r>
              <w:rPr>
                <w:sz w:val="22"/>
                <w:szCs w:val="22"/>
              </w:rPr>
              <w:t>Monitorace respiračních parametrů min.:</w:t>
            </w:r>
          </w:p>
        </w:tc>
        <w:tc>
          <w:tcPr>
            <w:tcW w:w="1245" w:type="dxa"/>
            <w:tcBorders>
              <w:left w:val="single" w:sz="4" w:space="0" w:color="000000"/>
              <w:bottom w:val="single" w:sz="4" w:space="0" w:color="000000"/>
            </w:tcBorders>
          </w:tcPr>
          <w:p w:rsidR="00AC5E0B" w:rsidRDefault="00AC5E0B">
            <w:pPr>
              <w:rPr>
                <w:rFonts w:ascii="Calibri" w:hAnsi="Calibri"/>
                <w:sz w:val="22"/>
                <w:szCs w:val="22"/>
              </w:rPr>
            </w:pPr>
          </w:p>
        </w:tc>
        <w:tc>
          <w:tcPr>
            <w:tcW w:w="1247" w:type="dxa"/>
            <w:tcBorders>
              <w:left w:val="single" w:sz="4" w:space="0" w:color="000000"/>
              <w:bottom w:val="single" w:sz="4" w:space="0" w:color="000000"/>
              <w:right w:val="single" w:sz="4" w:space="0" w:color="000000"/>
            </w:tcBorders>
          </w:tcPr>
          <w:p w:rsidR="00AC5E0B" w:rsidRDefault="00AC5E0B">
            <w:pPr>
              <w:rPr>
                <w:rFonts w:ascii="Calibri" w:hAnsi="Calibri"/>
                <w:sz w:val="22"/>
                <w:szCs w:val="22"/>
              </w:rPr>
            </w:pPr>
          </w:p>
        </w:tc>
      </w:tr>
      <w:tr w:rsidR="00AC5E0B">
        <w:tc>
          <w:tcPr>
            <w:tcW w:w="6913" w:type="dxa"/>
            <w:tcBorders>
              <w:left w:val="single" w:sz="4" w:space="0" w:color="000000"/>
              <w:bottom w:val="single" w:sz="4" w:space="0" w:color="000000"/>
            </w:tcBorders>
          </w:tcPr>
          <w:p w:rsidR="00AC5E0B" w:rsidRDefault="007F4275">
            <w:pPr>
              <w:pStyle w:val="Odstavecseseznamem"/>
              <w:numPr>
                <w:ilvl w:val="0"/>
                <w:numId w:val="5"/>
              </w:numPr>
              <w:rPr>
                <w:rFonts w:ascii="Calibri" w:hAnsi="Calibri"/>
                <w:sz w:val="22"/>
                <w:szCs w:val="22"/>
              </w:rPr>
            </w:pPr>
            <w:r>
              <w:rPr>
                <w:sz w:val="22"/>
                <w:szCs w:val="22"/>
              </w:rPr>
              <w:t>minutová ventilace MV,</w:t>
            </w:r>
          </w:p>
        </w:tc>
        <w:tc>
          <w:tcPr>
            <w:tcW w:w="1245" w:type="dxa"/>
            <w:tcBorders>
              <w:left w:val="single" w:sz="4" w:space="0" w:color="000000"/>
              <w:bottom w:val="single" w:sz="4" w:space="0" w:color="000000"/>
            </w:tcBorders>
          </w:tcPr>
          <w:p w:rsidR="00AC5E0B" w:rsidRDefault="00AC5E0B">
            <w:pPr>
              <w:rPr>
                <w:rFonts w:ascii="Calibri" w:hAnsi="Calibri"/>
                <w:sz w:val="22"/>
                <w:szCs w:val="22"/>
              </w:rPr>
            </w:pPr>
          </w:p>
        </w:tc>
        <w:tc>
          <w:tcPr>
            <w:tcW w:w="1247" w:type="dxa"/>
            <w:tcBorders>
              <w:left w:val="single" w:sz="4" w:space="0" w:color="000000"/>
              <w:bottom w:val="single" w:sz="4" w:space="0" w:color="000000"/>
              <w:right w:val="single" w:sz="4" w:space="0" w:color="000000"/>
            </w:tcBorders>
          </w:tcPr>
          <w:p w:rsidR="00AC5E0B" w:rsidRDefault="00AC5E0B">
            <w:pPr>
              <w:rPr>
                <w:rFonts w:ascii="Calibri" w:hAnsi="Calibri"/>
                <w:sz w:val="22"/>
                <w:szCs w:val="22"/>
              </w:rPr>
            </w:pPr>
          </w:p>
        </w:tc>
      </w:tr>
      <w:tr w:rsidR="00AC5E0B">
        <w:tc>
          <w:tcPr>
            <w:tcW w:w="6913" w:type="dxa"/>
            <w:tcBorders>
              <w:left w:val="single" w:sz="4" w:space="0" w:color="000000"/>
              <w:bottom w:val="single" w:sz="4" w:space="0" w:color="000000"/>
            </w:tcBorders>
          </w:tcPr>
          <w:p w:rsidR="00AC5E0B" w:rsidRDefault="007F4275">
            <w:pPr>
              <w:pStyle w:val="Odstavecseseznamem"/>
              <w:numPr>
                <w:ilvl w:val="0"/>
                <w:numId w:val="5"/>
              </w:numPr>
              <w:rPr>
                <w:rFonts w:ascii="Calibri" w:hAnsi="Calibri"/>
                <w:sz w:val="22"/>
                <w:szCs w:val="22"/>
              </w:rPr>
            </w:pPr>
            <w:r>
              <w:rPr>
                <w:sz w:val="22"/>
                <w:szCs w:val="22"/>
              </w:rPr>
              <w:t>dechová frekvence a dechový objem,</w:t>
            </w:r>
          </w:p>
        </w:tc>
        <w:tc>
          <w:tcPr>
            <w:tcW w:w="1245" w:type="dxa"/>
            <w:tcBorders>
              <w:left w:val="single" w:sz="4" w:space="0" w:color="000000"/>
              <w:bottom w:val="single" w:sz="4" w:space="0" w:color="000000"/>
            </w:tcBorders>
          </w:tcPr>
          <w:p w:rsidR="00AC5E0B" w:rsidRDefault="00AC5E0B">
            <w:pPr>
              <w:rPr>
                <w:rFonts w:ascii="Calibri" w:hAnsi="Calibri"/>
                <w:sz w:val="22"/>
                <w:szCs w:val="22"/>
              </w:rPr>
            </w:pPr>
          </w:p>
        </w:tc>
        <w:tc>
          <w:tcPr>
            <w:tcW w:w="1247" w:type="dxa"/>
            <w:tcBorders>
              <w:left w:val="single" w:sz="4" w:space="0" w:color="000000"/>
              <w:bottom w:val="single" w:sz="4" w:space="0" w:color="000000"/>
              <w:right w:val="single" w:sz="4" w:space="0" w:color="000000"/>
            </w:tcBorders>
          </w:tcPr>
          <w:p w:rsidR="00AC5E0B" w:rsidRDefault="00AC5E0B">
            <w:pPr>
              <w:rPr>
                <w:rFonts w:ascii="Calibri" w:hAnsi="Calibri"/>
                <w:sz w:val="22"/>
                <w:szCs w:val="22"/>
              </w:rPr>
            </w:pPr>
          </w:p>
        </w:tc>
      </w:tr>
      <w:tr w:rsidR="00AC5E0B">
        <w:tc>
          <w:tcPr>
            <w:tcW w:w="6913" w:type="dxa"/>
            <w:tcBorders>
              <w:left w:val="single" w:sz="4" w:space="0" w:color="000000"/>
              <w:bottom w:val="single" w:sz="4" w:space="0" w:color="000000"/>
            </w:tcBorders>
          </w:tcPr>
          <w:p w:rsidR="00AC5E0B" w:rsidRDefault="007F4275">
            <w:pPr>
              <w:pStyle w:val="Odstavecseseznamem"/>
              <w:numPr>
                <w:ilvl w:val="0"/>
                <w:numId w:val="5"/>
              </w:numPr>
              <w:rPr>
                <w:rFonts w:ascii="Calibri" w:hAnsi="Calibri"/>
                <w:sz w:val="22"/>
                <w:szCs w:val="22"/>
              </w:rPr>
            </w:pPr>
            <w:r>
              <w:rPr>
                <w:sz w:val="22"/>
                <w:szCs w:val="22"/>
              </w:rPr>
              <w:t xml:space="preserve">tlakové úrovně min. PEEP, </w:t>
            </w:r>
            <w:proofErr w:type="spellStart"/>
            <w:r>
              <w:rPr>
                <w:sz w:val="22"/>
                <w:szCs w:val="22"/>
              </w:rPr>
              <w:t>Pmean</w:t>
            </w:r>
            <w:proofErr w:type="spellEnd"/>
            <w:r>
              <w:rPr>
                <w:sz w:val="22"/>
                <w:szCs w:val="22"/>
              </w:rPr>
              <w:t xml:space="preserve">, </w:t>
            </w:r>
            <w:proofErr w:type="spellStart"/>
            <w:r>
              <w:rPr>
                <w:sz w:val="22"/>
                <w:szCs w:val="22"/>
              </w:rPr>
              <w:t>Ppeak</w:t>
            </w:r>
            <w:proofErr w:type="spellEnd"/>
            <w:r>
              <w:rPr>
                <w:sz w:val="22"/>
                <w:szCs w:val="22"/>
              </w:rPr>
              <w:t>,</w:t>
            </w:r>
          </w:p>
        </w:tc>
        <w:tc>
          <w:tcPr>
            <w:tcW w:w="1245" w:type="dxa"/>
            <w:tcBorders>
              <w:left w:val="single" w:sz="4" w:space="0" w:color="000000"/>
              <w:bottom w:val="single" w:sz="4" w:space="0" w:color="000000"/>
            </w:tcBorders>
          </w:tcPr>
          <w:p w:rsidR="00AC5E0B" w:rsidRDefault="00AC5E0B">
            <w:pPr>
              <w:rPr>
                <w:rFonts w:ascii="Calibri" w:hAnsi="Calibri"/>
                <w:sz w:val="22"/>
                <w:szCs w:val="22"/>
              </w:rPr>
            </w:pPr>
          </w:p>
        </w:tc>
        <w:tc>
          <w:tcPr>
            <w:tcW w:w="1247" w:type="dxa"/>
            <w:tcBorders>
              <w:left w:val="single" w:sz="4" w:space="0" w:color="000000"/>
              <w:bottom w:val="single" w:sz="4" w:space="0" w:color="000000"/>
              <w:right w:val="single" w:sz="4" w:space="0" w:color="000000"/>
            </w:tcBorders>
          </w:tcPr>
          <w:p w:rsidR="00AC5E0B" w:rsidRDefault="00AC5E0B">
            <w:pPr>
              <w:rPr>
                <w:rFonts w:ascii="Calibri" w:hAnsi="Calibri"/>
                <w:sz w:val="22"/>
                <w:szCs w:val="22"/>
              </w:rPr>
            </w:pPr>
          </w:p>
        </w:tc>
      </w:tr>
      <w:tr w:rsidR="00AC5E0B">
        <w:tc>
          <w:tcPr>
            <w:tcW w:w="6913" w:type="dxa"/>
            <w:tcBorders>
              <w:left w:val="single" w:sz="4" w:space="0" w:color="000000"/>
              <w:bottom w:val="single" w:sz="4" w:space="0" w:color="000000"/>
            </w:tcBorders>
          </w:tcPr>
          <w:p w:rsidR="00AC5E0B" w:rsidRDefault="007F4275">
            <w:pPr>
              <w:pStyle w:val="Odstavecseseznamem"/>
              <w:numPr>
                <w:ilvl w:val="0"/>
                <w:numId w:val="5"/>
              </w:numPr>
              <w:rPr>
                <w:rFonts w:ascii="Calibri" w:hAnsi="Calibri"/>
                <w:sz w:val="22"/>
                <w:szCs w:val="22"/>
              </w:rPr>
            </w:pPr>
            <w:r>
              <w:rPr>
                <w:sz w:val="22"/>
                <w:szCs w:val="22"/>
              </w:rPr>
              <w:t>minutová ventilace u spontánně ventilujícího pacienta,</w:t>
            </w:r>
          </w:p>
        </w:tc>
        <w:tc>
          <w:tcPr>
            <w:tcW w:w="1245" w:type="dxa"/>
            <w:tcBorders>
              <w:left w:val="single" w:sz="4" w:space="0" w:color="000000"/>
              <w:bottom w:val="single" w:sz="4" w:space="0" w:color="000000"/>
            </w:tcBorders>
          </w:tcPr>
          <w:p w:rsidR="00AC5E0B" w:rsidRDefault="00AC5E0B">
            <w:pPr>
              <w:rPr>
                <w:rFonts w:ascii="Calibri" w:hAnsi="Calibri"/>
                <w:sz w:val="22"/>
                <w:szCs w:val="22"/>
              </w:rPr>
            </w:pPr>
          </w:p>
        </w:tc>
        <w:tc>
          <w:tcPr>
            <w:tcW w:w="1247" w:type="dxa"/>
            <w:tcBorders>
              <w:left w:val="single" w:sz="4" w:space="0" w:color="000000"/>
              <w:bottom w:val="single" w:sz="4" w:space="0" w:color="000000"/>
              <w:right w:val="single" w:sz="4" w:space="0" w:color="000000"/>
            </w:tcBorders>
          </w:tcPr>
          <w:p w:rsidR="00AC5E0B" w:rsidRDefault="00AC5E0B">
            <w:pPr>
              <w:rPr>
                <w:rFonts w:ascii="Calibri" w:hAnsi="Calibri"/>
                <w:sz w:val="22"/>
                <w:szCs w:val="22"/>
              </w:rPr>
            </w:pPr>
          </w:p>
        </w:tc>
      </w:tr>
      <w:tr w:rsidR="00AC5E0B">
        <w:tc>
          <w:tcPr>
            <w:tcW w:w="6913" w:type="dxa"/>
            <w:tcBorders>
              <w:left w:val="single" w:sz="4" w:space="0" w:color="000000"/>
              <w:bottom w:val="single" w:sz="4" w:space="0" w:color="000000"/>
            </w:tcBorders>
          </w:tcPr>
          <w:p w:rsidR="00AC5E0B" w:rsidRDefault="007F4275">
            <w:pPr>
              <w:pStyle w:val="Odstavecseseznamem"/>
              <w:numPr>
                <w:ilvl w:val="0"/>
                <w:numId w:val="5"/>
              </w:numPr>
              <w:rPr>
                <w:rFonts w:ascii="Calibri" w:hAnsi="Calibri"/>
                <w:sz w:val="22"/>
                <w:szCs w:val="22"/>
              </w:rPr>
            </w:pPr>
            <w:r>
              <w:rPr>
                <w:sz w:val="22"/>
                <w:szCs w:val="22"/>
              </w:rPr>
              <w:t>dechová frekvence u spontánně dýchajícího pacienta,</w:t>
            </w:r>
          </w:p>
        </w:tc>
        <w:tc>
          <w:tcPr>
            <w:tcW w:w="1245" w:type="dxa"/>
            <w:tcBorders>
              <w:left w:val="single" w:sz="4" w:space="0" w:color="000000"/>
              <w:bottom w:val="single" w:sz="4" w:space="0" w:color="000000"/>
            </w:tcBorders>
          </w:tcPr>
          <w:p w:rsidR="00AC5E0B" w:rsidRDefault="00AC5E0B">
            <w:pPr>
              <w:rPr>
                <w:rFonts w:ascii="Calibri" w:hAnsi="Calibri"/>
                <w:sz w:val="22"/>
                <w:szCs w:val="22"/>
              </w:rPr>
            </w:pPr>
          </w:p>
        </w:tc>
        <w:tc>
          <w:tcPr>
            <w:tcW w:w="1247" w:type="dxa"/>
            <w:tcBorders>
              <w:left w:val="single" w:sz="4" w:space="0" w:color="000000"/>
              <w:bottom w:val="single" w:sz="4" w:space="0" w:color="000000"/>
              <w:right w:val="single" w:sz="4" w:space="0" w:color="000000"/>
            </w:tcBorders>
          </w:tcPr>
          <w:p w:rsidR="00AC5E0B" w:rsidRDefault="00AC5E0B">
            <w:pPr>
              <w:rPr>
                <w:rFonts w:ascii="Calibri" w:hAnsi="Calibri"/>
                <w:sz w:val="22"/>
                <w:szCs w:val="22"/>
              </w:rPr>
            </w:pPr>
          </w:p>
        </w:tc>
      </w:tr>
      <w:tr w:rsidR="00AC5E0B">
        <w:tc>
          <w:tcPr>
            <w:tcW w:w="6913" w:type="dxa"/>
            <w:tcBorders>
              <w:left w:val="single" w:sz="4" w:space="0" w:color="000000"/>
              <w:bottom w:val="single" w:sz="4" w:space="0" w:color="000000"/>
            </w:tcBorders>
          </w:tcPr>
          <w:p w:rsidR="00AC5E0B" w:rsidRDefault="007F4275">
            <w:pPr>
              <w:pStyle w:val="Odstavecseseznamem"/>
              <w:numPr>
                <w:ilvl w:val="0"/>
                <w:numId w:val="5"/>
              </w:numPr>
              <w:rPr>
                <w:rFonts w:ascii="Calibri" w:hAnsi="Calibri"/>
                <w:sz w:val="22"/>
                <w:szCs w:val="22"/>
              </w:rPr>
            </w:pPr>
            <w:r>
              <w:rPr>
                <w:sz w:val="22"/>
                <w:szCs w:val="22"/>
              </w:rPr>
              <w:t>koncentrace O2 (FiO2).</w:t>
            </w:r>
          </w:p>
        </w:tc>
        <w:tc>
          <w:tcPr>
            <w:tcW w:w="1245" w:type="dxa"/>
            <w:tcBorders>
              <w:left w:val="single" w:sz="4" w:space="0" w:color="000000"/>
              <w:bottom w:val="single" w:sz="4" w:space="0" w:color="000000"/>
            </w:tcBorders>
          </w:tcPr>
          <w:p w:rsidR="00AC5E0B" w:rsidRDefault="00AC5E0B">
            <w:pPr>
              <w:pStyle w:val="Odstavecseseznamem"/>
              <w:rPr>
                <w:rFonts w:ascii="Calibri" w:hAnsi="Calibri"/>
                <w:sz w:val="22"/>
                <w:szCs w:val="22"/>
              </w:rPr>
            </w:pPr>
          </w:p>
        </w:tc>
        <w:tc>
          <w:tcPr>
            <w:tcW w:w="1247" w:type="dxa"/>
            <w:tcBorders>
              <w:left w:val="single" w:sz="4" w:space="0" w:color="000000"/>
              <w:bottom w:val="single" w:sz="4" w:space="0" w:color="000000"/>
              <w:right w:val="single" w:sz="4" w:space="0" w:color="000000"/>
            </w:tcBorders>
          </w:tcPr>
          <w:p w:rsidR="00AC5E0B" w:rsidRDefault="00AC5E0B">
            <w:pPr>
              <w:pStyle w:val="Odstavecseseznamem"/>
              <w:rPr>
                <w:rFonts w:ascii="Calibri" w:hAnsi="Calibri"/>
                <w:sz w:val="22"/>
                <w:szCs w:val="22"/>
              </w:rPr>
            </w:pPr>
          </w:p>
        </w:tc>
      </w:tr>
      <w:tr w:rsidR="00AC5E0B">
        <w:tc>
          <w:tcPr>
            <w:tcW w:w="6913" w:type="dxa"/>
            <w:tcBorders>
              <w:left w:val="single" w:sz="4" w:space="0" w:color="000000"/>
              <w:bottom w:val="single" w:sz="4" w:space="0" w:color="000000"/>
            </w:tcBorders>
          </w:tcPr>
          <w:p w:rsidR="00AC5E0B" w:rsidRDefault="007F4275">
            <w:pPr>
              <w:pStyle w:val="Odstavecseseznamem"/>
              <w:ind w:left="0"/>
              <w:rPr>
                <w:rFonts w:ascii="Calibri" w:hAnsi="Calibri"/>
                <w:sz w:val="22"/>
                <w:szCs w:val="22"/>
              </w:rPr>
            </w:pPr>
            <w:r>
              <w:rPr>
                <w:sz w:val="22"/>
                <w:szCs w:val="22"/>
              </w:rPr>
              <w:t>Monitorace plicní mechaniky – poddajnost, rezistence, intuitivní zobrazení plicní mechaniky průběhové křivky, auto-PEEP, P01 – okluzní tlak, RSB index.</w:t>
            </w:r>
          </w:p>
        </w:tc>
        <w:tc>
          <w:tcPr>
            <w:tcW w:w="1245" w:type="dxa"/>
            <w:tcBorders>
              <w:left w:val="single" w:sz="4" w:space="0" w:color="000000"/>
              <w:bottom w:val="single" w:sz="4" w:space="0" w:color="000000"/>
            </w:tcBorders>
          </w:tcPr>
          <w:p w:rsidR="00AC5E0B" w:rsidRDefault="00AC5E0B">
            <w:pPr>
              <w:pStyle w:val="Odstavecseseznamem"/>
              <w:rPr>
                <w:rFonts w:ascii="Calibri" w:hAnsi="Calibri"/>
                <w:sz w:val="22"/>
                <w:szCs w:val="22"/>
              </w:rPr>
            </w:pPr>
          </w:p>
        </w:tc>
        <w:tc>
          <w:tcPr>
            <w:tcW w:w="1247" w:type="dxa"/>
            <w:tcBorders>
              <w:left w:val="single" w:sz="4" w:space="0" w:color="000000"/>
              <w:bottom w:val="single" w:sz="4" w:space="0" w:color="000000"/>
              <w:right w:val="single" w:sz="4" w:space="0" w:color="000000"/>
            </w:tcBorders>
          </w:tcPr>
          <w:p w:rsidR="00AC5E0B" w:rsidRDefault="00AC5E0B">
            <w:pPr>
              <w:pStyle w:val="Odstavecseseznamem"/>
              <w:rPr>
                <w:rFonts w:ascii="Calibri" w:hAnsi="Calibri"/>
                <w:sz w:val="22"/>
                <w:szCs w:val="22"/>
              </w:rPr>
            </w:pPr>
          </w:p>
        </w:tc>
      </w:tr>
      <w:tr w:rsidR="00AC5E0B">
        <w:tc>
          <w:tcPr>
            <w:tcW w:w="6913" w:type="dxa"/>
            <w:tcBorders>
              <w:left w:val="single" w:sz="4" w:space="0" w:color="000000"/>
              <w:bottom w:val="single" w:sz="4" w:space="0" w:color="000000"/>
            </w:tcBorders>
          </w:tcPr>
          <w:p w:rsidR="00AC5E0B" w:rsidRDefault="007F4275">
            <w:pPr>
              <w:pStyle w:val="Odstavecseseznamem"/>
              <w:ind w:left="0"/>
              <w:rPr>
                <w:rFonts w:ascii="Calibri" w:hAnsi="Calibri"/>
                <w:sz w:val="22"/>
                <w:szCs w:val="22"/>
              </w:rPr>
            </w:pPr>
            <w:r>
              <w:rPr>
                <w:sz w:val="22"/>
                <w:szCs w:val="22"/>
              </w:rPr>
              <w:t>Grafické zobrazení tlakové, objemové a průtokové křivky, smyčky, trendu.</w:t>
            </w:r>
          </w:p>
        </w:tc>
        <w:tc>
          <w:tcPr>
            <w:tcW w:w="1245" w:type="dxa"/>
            <w:tcBorders>
              <w:left w:val="single" w:sz="4" w:space="0" w:color="000000"/>
              <w:bottom w:val="single" w:sz="4" w:space="0" w:color="000000"/>
            </w:tcBorders>
          </w:tcPr>
          <w:p w:rsidR="00AC5E0B" w:rsidRDefault="00AC5E0B">
            <w:pPr>
              <w:pStyle w:val="Odstavecseseznamem"/>
              <w:rPr>
                <w:rFonts w:ascii="Calibri" w:hAnsi="Calibri"/>
                <w:sz w:val="22"/>
                <w:szCs w:val="22"/>
              </w:rPr>
            </w:pPr>
          </w:p>
        </w:tc>
        <w:tc>
          <w:tcPr>
            <w:tcW w:w="1247" w:type="dxa"/>
            <w:tcBorders>
              <w:left w:val="single" w:sz="4" w:space="0" w:color="000000"/>
              <w:bottom w:val="single" w:sz="4" w:space="0" w:color="000000"/>
              <w:right w:val="single" w:sz="4" w:space="0" w:color="000000"/>
            </w:tcBorders>
          </w:tcPr>
          <w:p w:rsidR="00AC5E0B" w:rsidRDefault="00AC5E0B">
            <w:pPr>
              <w:pStyle w:val="Odstavecseseznamem"/>
              <w:rPr>
                <w:rFonts w:ascii="Calibri" w:hAnsi="Calibri"/>
                <w:sz w:val="22"/>
                <w:szCs w:val="22"/>
              </w:rPr>
            </w:pPr>
          </w:p>
        </w:tc>
      </w:tr>
      <w:tr w:rsidR="00AC5E0B">
        <w:tc>
          <w:tcPr>
            <w:tcW w:w="6913" w:type="dxa"/>
            <w:tcBorders>
              <w:left w:val="single" w:sz="4" w:space="0" w:color="000000"/>
              <w:bottom w:val="single" w:sz="4" w:space="0" w:color="000000"/>
            </w:tcBorders>
          </w:tcPr>
          <w:p w:rsidR="00AC5E0B" w:rsidRDefault="007F4275">
            <w:pPr>
              <w:pStyle w:val="Odstavecseseznamem"/>
              <w:ind w:left="0"/>
              <w:rPr>
                <w:rFonts w:ascii="Calibri" w:hAnsi="Calibri"/>
                <w:sz w:val="22"/>
                <w:szCs w:val="22"/>
              </w:rPr>
            </w:pPr>
            <w:r>
              <w:rPr>
                <w:sz w:val="22"/>
                <w:szCs w:val="22"/>
              </w:rPr>
              <w:t>Dechový objem nastavitelný min. od 20 ml do 2000 ml.</w:t>
            </w:r>
          </w:p>
        </w:tc>
        <w:tc>
          <w:tcPr>
            <w:tcW w:w="1245" w:type="dxa"/>
            <w:tcBorders>
              <w:left w:val="single" w:sz="4" w:space="0" w:color="000000"/>
              <w:bottom w:val="single" w:sz="4" w:space="0" w:color="000000"/>
            </w:tcBorders>
          </w:tcPr>
          <w:p w:rsidR="00AC5E0B" w:rsidRDefault="00AC5E0B">
            <w:pPr>
              <w:pStyle w:val="Odstavecseseznamem"/>
              <w:rPr>
                <w:rFonts w:ascii="Calibri" w:hAnsi="Calibri"/>
                <w:sz w:val="22"/>
                <w:szCs w:val="22"/>
              </w:rPr>
            </w:pPr>
          </w:p>
        </w:tc>
        <w:tc>
          <w:tcPr>
            <w:tcW w:w="1247" w:type="dxa"/>
            <w:tcBorders>
              <w:left w:val="single" w:sz="4" w:space="0" w:color="000000"/>
              <w:bottom w:val="single" w:sz="4" w:space="0" w:color="000000"/>
              <w:right w:val="single" w:sz="4" w:space="0" w:color="000000"/>
            </w:tcBorders>
          </w:tcPr>
          <w:p w:rsidR="00AC5E0B" w:rsidRDefault="00AC5E0B">
            <w:pPr>
              <w:pStyle w:val="Odstavecseseznamem"/>
              <w:rPr>
                <w:rFonts w:ascii="Calibri" w:hAnsi="Calibri"/>
                <w:sz w:val="22"/>
                <w:szCs w:val="22"/>
              </w:rPr>
            </w:pPr>
          </w:p>
        </w:tc>
      </w:tr>
      <w:tr w:rsidR="00AC5E0B">
        <w:tc>
          <w:tcPr>
            <w:tcW w:w="6913" w:type="dxa"/>
            <w:tcBorders>
              <w:left w:val="single" w:sz="4" w:space="0" w:color="000000"/>
              <w:bottom w:val="single" w:sz="4" w:space="0" w:color="000000"/>
            </w:tcBorders>
          </w:tcPr>
          <w:p w:rsidR="00AC5E0B" w:rsidRDefault="007F4275">
            <w:pPr>
              <w:pStyle w:val="Odstavecseseznamem"/>
              <w:ind w:left="0"/>
              <w:rPr>
                <w:rFonts w:ascii="Calibri" w:hAnsi="Calibri"/>
                <w:sz w:val="22"/>
                <w:szCs w:val="22"/>
              </w:rPr>
            </w:pPr>
            <w:r>
              <w:rPr>
                <w:sz w:val="22"/>
                <w:szCs w:val="22"/>
              </w:rPr>
              <w:t>Dechová frekvence nastavitelná min. 2–80 dechů/min.</w:t>
            </w:r>
          </w:p>
        </w:tc>
        <w:tc>
          <w:tcPr>
            <w:tcW w:w="1245" w:type="dxa"/>
            <w:tcBorders>
              <w:left w:val="single" w:sz="4" w:space="0" w:color="000000"/>
              <w:bottom w:val="single" w:sz="4" w:space="0" w:color="000000"/>
            </w:tcBorders>
          </w:tcPr>
          <w:p w:rsidR="00AC5E0B" w:rsidRDefault="00AC5E0B">
            <w:pPr>
              <w:pStyle w:val="Odstavecseseznamem"/>
              <w:rPr>
                <w:rFonts w:ascii="Calibri" w:hAnsi="Calibri"/>
                <w:sz w:val="22"/>
                <w:szCs w:val="22"/>
              </w:rPr>
            </w:pPr>
          </w:p>
        </w:tc>
        <w:tc>
          <w:tcPr>
            <w:tcW w:w="1247" w:type="dxa"/>
            <w:tcBorders>
              <w:left w:val="single" w:sz="4" w:space="0" w:color="000000"/>
              <w:bottom w:val="single" w:sz="4" w:space="0" w:color="000000"/>
              <w:right w:val="single" w:sz="4" w:space="0" w:color="000000"/>
            </w:tcBorders>
          </w:tcPr>
          <w:p w:rsidR="00AC5E0B" w:rsidRDefault="00AC5E0B">
            <w:pPr>
              <w:pStyle w:val="Odstavecseseznamem"/>
              <w:rPr>
                <w:rFonts w:ascii="Calibri" w:hAnsi="Calibri"/>
                <w:sz w:val="22"/>
                <w:szCs w:val="22"/>
              </w:rPr>
            </w:pPr>
          </w:p>
        </w:tc>
      </w:tr>
      <w:tr w:rsidR="00AC5E0B">
        <w:tc>
          <w:tcPr>
            <w:tcW w:w="6913" w:type="dxa"/>
            <w:tcBorders>
              <w:left w:val="single" w:sz="4" w:space="0" w:color="000000"/>
              <w:bottom w:val="single" w:sz="4" w:space="0" w:color="000000"/>
            </w:tcBorders>
          </w:tcPr>
          <w:p w:rsidR="00AC5E0B" w:rsidRDefault="007F4275">
            <w:pPr>
              <w:pStyle w:val="Odstavecseseznamem"/>
              <w:ind w:left="0"/>
              <w:rPr>
                <w:rFonts w:ascii="Calibri" w:hAnsi="Calibri"/>
                <w:sz w:val="22"/>
                <w:szCs w:val="22"/>
              </w:rPr>
            </w:pPr>
            <w:r>
              <w:rPr>
                <w:sz w:val="22"/>
                <w:szCs w:val="22"/>
              </w:rPr>
              <w:t>Časový poměr ventilace nastavitelný 1:4 až 3:1.</w:t>
            </w:r>
          </w:p>
        </w:tc>
        <w:tc>
          <w:tcPr>
            <w:tcW w:w="1245" w:type="dxa"/>
            <w:tcBorders>
              <w:left w:val="single" w:sz="4" w:space="0" w:color="000000"/>
              <w:bottom w:val="single" w:sz="4" w:space="0" w:color="000000"/>
            </w:tcBorders>
          </w:tcPr>
          <w:p w:rsidR="00AC5E0B" w:rsidRDefault="00AC5E0B">
            <w:pPr>
              <w:pStyle w:val="Odstavecseseznamem"/>
              <w:rPr>
                <w:rFonts w:ascii="Calibri" w:hAnsi="Calibri"/>
                <w:sz w:val="22"/>
                <w:szCs w:val="22"/>
              </w:rPr>
            </w:pPr>
          </w:p>
        </w:tc>
        <w:tc>
          <w:tcPr>
            <w:tcW w:w="1247" w:type="dxa"/>
            <w:tcBorders>
              <w:left w:val="single" w:sz="4" w:space="0" w:color="000000"/>
              <w:bottom w:val="single" w:sz="4" w:space="0" w:color="000000"/>
              <w:right w:val="single" w:sz="4" w:space="0" w:color="000000"/>
            </w:tcBorders>
          </w:tcPr>
          <w:p w:rsidR="00AC5E0B" w:rsidRDefault="00AC5E0B">
            <w:pPr>
              <w:pStyle w:val="Odstavecseseznamem"/>
              <w:rPr>
                <w:rFonts w:ascii="Calibri" w:hAnsi="Calibri"/>
                <w:sz w:val="22"/>
                <w:szCs w:val="22"/>
              </w:rPr>
            </w:pPr>
          </w:p>
        </w:tc>
      </w:tr>
      <w:tr w:rsidR="00AC5E0B">
        <w:tc>
          <w:tcPr>
            <w:tcW w:w="6913" w:type="dxa"/>
            <w:tcBorders>
              <w:left w:val="single" w:sz="4" w:space="0" w:color="000000"/>
              <w:bottom w:val="single" w:sz="4" w:space="0" w:color="000000"/>
            </w:tcBorders>
          </w:tcPr>
          <w:p w:rsidR="00AC5E0B" w:rsidRDefault="007F4275">
            <w:pPr>
              <w:pStyle w:val="Odstavecseseznamem"/>
              <w:ind w:left="0"/>
              <w:rPr>
                <w:rFonts w:ascii="Calibri" w:hAnsi="Calibri"/>
                <w:sz w:val="22"/>
                <w:szCs w:val="22"/>
              </w:rPr>
            </w:pPr>
            <w:r>
              <w:rPr>
                <w:sz w:val="22"/>
                <w:szCs w:val="22"/>
              </w:rPr>
              <w:t>Inspirační čas nastavitelný min. 0,2 – 10 s.</w:t>
            </w:r>
          </w:p>
        </w:tc>
        <w:tc>
          <w:tcPr>
            <w:tcW w:w="1245" w:type="dxa"/>
            <w:tcBorders>
              <w:left w:val="single" w:sz="4" w:space="0" w:color="000000"/>
              <w:bottom w:val="single" w:sz="4" w:space="0" w:color="000000"/>
            </w:tcBorders>
          </w:tcPr>
          <w:p w:rsidR="00AC5E0B" w:rsidRDefault="00AC5E0B">
            <w:pPr>
              <w:pStyle w:val="Odstavecseseznamem"/>
              <w:rPr>
                <w:rFonts w:ascii="Calibri" w:hAnsi="Calibri"/>
                <w:sz w:val="22"/>
                <w:szCs w:val="22"/>
              </w:rPr>
            </w:pPr>
          </w:p>
        </w:tc>
        <w:tc>
          <w:tcPr>
            <w:tcW w:w="1247" w:type="dxa"/>
            <w:tcBorders>
              <w:left w:val="single" w:sz="4" w:space="0" w:color="000000"/>
              <w:bottom w:val="single" w:sz="4" w:space="0" w:color="000000"/>
              <w:right w:val="single" w:sz="4" w:space="0" w:color="000000"/>
            </w:tcBorders>
          </w:tcPr>
          <w:p w:rsidR="00AC5E0B" w:rsidRDefault="00AC5E0B">
            <w:pPr>
              <w:pStyle w:val="Odstavecseseznamem"/>
              <w:rPr>
                <w:rFonts w:ascii="Calibri" w:hAnsi="Calibri"/>
                <w:sz w:val="22"/>
                <w:szCs w:val="22"/>
              </w:rPr>
            </w:pPr>
          </w:p>
        </w:tc>
      </w:tr>
      <w:tr w:rsidR="00AC5E0B">
        <w:tc>
          <w:tcPr>
            <w:tcW w:w="6913" w:type="dxa"/>
            <w:tcBorders>
              <w:left w:val="single" w:sz="4" w:space="0" w:color="000000"/>
              <w:bottom w:val="single" w:sz="4" w:space="0" w:color="000000"/>
            </w:tcBorders>
          </w:tcPr>
          <w:p w:rsidR="00AC5E0B" w:rsidRDefault="007F4275">
            <w:pPr>
              <w:pStyle w:val="Odstavecseseznamem"/>
              <w:ind w:left="0"/>
              <w:rPr>
                <w:rFonts w:ascii="Calibri" w:hAnsi="Calibri"/>
                <w:sz w:val="22"/>
                <w:szCs w:val="22"/>
              </w:rPr>
            </w:pPr>
            <w:r>
              <w:rPr>
                <w:sz w:val="22"/>
                <w:szCs w:val="22"/>
              </w:rPr>
              <w:t>PEEP nastavitelný min. 0 – 35mbar.</w:t>
            </w:r>
          </w:p>
        </w:tc>
        <w:tc>
          <w:tcPr>
            <w:tcW w:w="1245" w:type="dxa"/>
            <w:tcBorders>
              <w:left w:val="single" w:sz="4" w:space="0" w:color="000000"/>
              <w:bottom w:val="single" w:sz="4" w:space="0" w:color="000000"/>
            </w:tcBorders>
          </w:tcPr>
          <w:p w:rsidR="00AC5E0B" w:rsidRDefault="00AC5E0B">
            <w:pPr>
              <w:pStyle w:val="Odstavecseseznamem"/>
              <w:rPr>
                <w:rFonts w:ascii="Calibri" w:hAnsi="Calibri"/>
                <w:sz w:val="22"/>
                <w:szCs w:val="22"/>
              </w:rPr>
            </w:pPr>
          </w:p>
        </w:tc>
        <w:tc>
          <w:tcPr>
            <w:tcW w:w="1247" w:type="dxa"/>
            <w:tcBorders>
              <w:left w:val="single" w:sz="4" w:space="0" w:color="000000"/>
              <w:bottom w:val="single" w:sz="4" w:space="0" w:color="000000"/>
              <w:right w:val="single" w:sz="4" w:space="0" w:color="000000"/>
            </w:tcBorders>
          </w:tcPr>
          <w:p w:rsidR="00AC5E0B" w:rsidRDefault="00AC5E0B">
            <w:pPr>
              <w:pStyle w:val="Odstavecseseznamem"/>
              <w:rPr>
                <w:rFonts w:ascii="Calibri" w:hAnsi="Calibri"/>
                <w:sz w:val="22"/>
                <w:szCs w:val="22"/>
              </w:rPr>
            </w:pPr>
          </w:p>
        </w:tc>
      </w:tr>
      <w:tr w:rsidR="00AC5E0B">
        <w:tc>
          <w:tcPr>
            <w:tcW w:w="6913" w:type="dxa"/>
            <w:tcBorders>
              <w:left w:val="single" w:sz="4" w:space="0" w:color="000000"/>
              <w:bottom w:val="single" w:sz="4" w:space="0" w:color="000000"/>
            </w:tcBorders>
          </w:tcPr>
          <w:p w:rsidR="00AC5E0B" w:rsidRDefault="007F4275">
            <w:pPr>
              <w:pStyle w:val="Odstavecseseznamem"/>
              <w:ind w:left="0"/>
              <w:rPr>
                <w:rFonts w:ascii="Calibri" w:hAnsi="Calibri"/>
                <w:sz w:val="22"/>
                <w:szCs w:val="22"/>
              </w:rPr>
            </w:pPr>
            <w:r>
              <w:rPr>
                <w:sz w:val="22"/>
                <w:szCs w:val="22"/>
              </w:rPr>
              <w:t>Koncentrace O2 plynule nastavitelná v rozsahu min. 21–</w:t>
            </w:r>
            <w:proofErr w:type="gramStart"/>
            <w:r>
              <w:rPr>
                <w:sz w:val="22"/>
                <w:szCs w:val="22"/>
              </w:rPr>
              <w:t>100%</w:t>
            </w:r>
            <w:proofErr w:type="gramEnd"/>
            <w:r>
              <w:rPr>
                <w:sz w:val="22"/>
                <w:szCs w:val="22"/>
              </w:rPr>
              <w:t>.</w:t>
            </w:r>
          </w:p>
        </w:tc>
        <w:tc>
          <w:tcPr>
            <w:tcW w:w="1245" w:type="dxa"/>
            <w:tcBorders>
              <w:left w:val="single" w:sz="4" w:space="0" w:color="000000"/>
              <w:bottom w:val="single" w:sz="4" w:space="0" w:color="000000"/>
            </w:tcBorders>
          </w:tcPr>
          <w:p w:rsidR="00AC5E0B" w:rsidRDefault="00AC5E0B">
            <w:pPr>
              <w:pStyle w:val="Odstavecseseznamem"/>
              <w:rPr>
                <w:rFonts w:ascii="Calibri" w:hAnsi="Calibri"/>
                <w:sz w:val="22"/>
                <w:szCs w:val="22"/>
              </w:rPr>
            </w:pPr>
          </w:p>
        </w:tc>
        <w:tc>
          <w:tcPr>
            <w:tcW w:w="1247" w:type="dxa"/>
            <w:tcBorders>
              <w:left w:val="single" w:sz="4" w:space="0" w:color="000000"/>
              <w:bottom w:val="single" w:sz="4" w:space="0" w:color="000000"/>
              <w:right w:val="single" w:sz="4" w:space="0" w:color="000000"/>
            </w:tcBorders>
          </w:tcPr>
          <w:p w:rsidR="00AC5E0B" w:rsidRDefault="00AC5E0B">
            <w:pPr>
              <w:pStyle w:val="Odstavecseseznamem"/>
              <w:rPr>
                <w:rFonts w:ascii="Calibri" w:hAnsi="Calibri"/>
                <w:sz w:val="22"/>
                <w:szCs w:val="22"/>
              </w:rPr>
            </w:pPr>
          </w:p>
        </w:tc>
      </w:tr>
      <w:tr w:rsidR="00AC5E0B">
        <w:tc>
          <w:tcPr>
            <w:tcW w:w="6913" w:type="dxa"/>
            <w:tcBorders>
              <w:left w:val="single" w:sz="4" w:space="0" w:color="000000"/>
              <w:bottom w:val="single" w:sz="4" w:space="0" w:color="000000"/>
            </w:tcBorders>
          </w:tcPr>
          <w:p w:rsidR="00AC5E0B" w:rsidRDefault="007F4275">
            <w:pPr>
              <w:pStyle w:val="Odstavecseseznamem"/>
              <w:ind w:left="0"/>
              <w:rPr>
                <w:rFonts w:ascii="Calibri" w:hAnsi="Calibri"/>
                <w:sz w:val="22"/>
                <w:szCs w:val="22"/>
              </w:rPr>
            </w:pPr>
            <w:proofErr w:type="spellStart"/>
            <w:r>
              <w:rPr>
                <w:sz w:val="22"/>
                <w:szCs w:val="22"/>
              </w:rPr>
              <w:t>Flow</w:t>
            </w:r>
            <w:proofErr w:type="spellEnd"/>
            <w:r>
              <w:rPr>
                <w:sz w:val="22"/>
                <w:szCs w:val="22"/>
              </w:rPr>
              <w:t xml:space="preserve"> </w:t>
            </w:r>
            <w:proofErr w:type="spellStart"/>
            <w:r>
              <w:rPr>
                <w:sz w:val="22"/>
                <w:szCs w:val="22"/>
              </w:rPr>
              <w:t>Trigger</w:t>
            </w:r>
            <w:proofErr w:type="spellEnd"/>
            <w:r>
              <w:rPr>
                <w:sz w:val="22"/>
                <w:szCs w:val="22"/>
              </w:rPr>
              <w:t xml:space="preserve"> s citlivostí min. 1 až 20 l/min.</w:t>
            </w:r>
          </w:p>
        </w:tc>
        <w:tc>
          <w:tcPr>
            <w:tcW w:w="1245" w:type="dxa"/>
            <w:tcBorders>
              <w:left w:val="single" w:sz="4" w:space="0" w:color="000000"/>
              <w:bottom w:val="single" w:sz="4" w:space="0" w:color="000000"/>
            </w:tcBorders>
          </w:tcPr>
          <w:p w:rsidR="00AC5E0B" w:rsidRDefault="00AC5E0B">
            <w:pPr>
              <w:rPr>
                <w:rFonts w:ascii="Calibri" w:hAnsi="Calibri"/>
                <w:sz w:val="22"/>
                <w:szCs w:val="22"/>
              </w:rPr>
            </w:pPr>
          </w:p>
        </w:tc>
        <w:tc>
          <w:tcPr>
            <w:tcW w:w="1247" w:type="dxa"/>
            <w:tcBorders>
              <w:left w:val="single" w:sz="4" w:space="0" w:color="000000"/>
              <w:bottom w:val="single" w:sz="4" w:space="0" w:color="000000"/>
              <w:right w:val="single" w:sz="4" w:space="0" w:color="000000"/>
            </w:tcBorders>
          </w:tcPr>
          <w:p w:rsidR="00AC5E0B" w:rsidRDefault="00AC5E0B">
            <w:pPr>
              <w:rPr>
                <w:rFonts w:ascii="Calibri" w:hAnsi="Calibri"/>
                <w:sz w:val="22"/>
                <w:szCs w:val="22"/>
              </w:rPr>
            </w:pPr>
          </w:p>
        </w:tc>
      </w:tr>
      <w:tr w:rsidR="00AC5E0B">
        <w:tc>
          <w:tcPr>
            <w:tcW w:w="6913" w:type="dxa"/>
            <w:tcBorders>
              <w:left w:val="single" w:sz="4" w:space="0" w:color="000000"/>
              <w:bottom w:val="single" w:sz="4" w:space="0" w:color="000000"/>
            </w:tcBorders>
          </w:tcPr>
          <w:p w:rsidR="00AC5E0B" w:rsidRDefault="007F4275">
            <w:pPr>
              <w:pStyle w:val="Odstavecseseznamem"/>
              <w:ind w:left="0"/>
              <w:rPr>
                <w:rFonts w:ascii="Calibri" w:hAnsi="Calibri"/>
                <w:sz w:val="22"/>
                <w:szCs w:val="22"/>
              </w:rPr>
            </w:pPr>
            <w:proofErr w:type="spellStart"/>
            <w:r>
              <w:rPr>
                <w:sz w:val="22"/>
                <w:szCs w:val="22"/>
              </w:rPr>
              <w:t>Pressure</w:t>
            </w:r>
            <w:proofErr w:type="spellEnd"/>
            <w:r>
              <w:rPr>
                <w:sz w:val="22"/>
                <w:szCs w:val="22"/>
              </w:rPr>
              <w:t xml:space="preserve"> </w:t>
            </w:r>
            <w:proofErr w:type="spellStart"/>
            <w:r>
              <w:rPr>
                <w:sz w:val="22"/>
                <w:szCs w:val="22"/>
              </w:rPr>
              <w:t>trigger</w:t>
            </w:r>
            <w:proofErr w:type="spellEnd"/>
            <w:r>
              <w:rPr>
                <w:sz w:val="22"/>
                <w:szCs w:val="22"/>
              </w:rPr>
              <w:t xml:space="preserve"> -0,1 až -15 cmH2O</w:t>
            </w:r>
          </w:p>
        </w:tc>
        <w:tc>
          <w:tcPr>
            <w:tcW w:w="1245" w:type="dxa"/>
            <w:tcBorders>
              <w:left w:val="single" w:sz="4" w:space="0" w:color="000000"/>
              <w:bottom w:val="single" w:sz="4" w:space="0" w:color="000000"/>
            </w:tcBorders>
          </w:tcPr>
          <w:p w:rsidR="00AC5E0B" w:rsidRDefault="00AC5E0B">
            <w:pPr>
              <w:pStyle w:val="Odstavecseseznamem"/>
              <w:rPr>
                <w:rFonts w:ascii="Calibri" w:hAnsi="Calibri"/>
                <w:sz w:val="22"/>
                <w:szCs w:val="22"/>
              </w:rPr>
            </w:pPr>
          </w:p>
        </w:tc>
        <w:tc>
          <w:tcPr>
            <w:tcW w:w="1247" w:type="dxa"/>
            <w:tcBorders>
              <w:left w:val="single" w:sz="4" w:space="0" w:color="000000"/>
              <w:bottom w:val="single" w:sz="4" w:space="0" w:color="000000"/>
              <w:right w:val="single" w:sz="4" w:space="0" w:color="000000"/>
            </w:tcBorders>
          </w:tcPr>
          <w:p w:rsidR="00AC5E0B" w:rsidRDefault="00AC5E0B">
            <w:pPr>
              <w:pStyle w:val="Odstavecseseznamem"/>
              <w:rPr>
                <w:rFonts w:ascii="Calibri" w:hAnsi="Calibri"/>
                <w:sz w:val="22"/>
                <w:szCs w:val="22"/>
              </w:rPr>
            </w:pPr>
          </w:p>
        </w:tc>
      </w:tr>
      <w:tr w:rsidR="00AC5E0B">
        <w:tc>
          <w:tcPr>
            <w:tcW w:w="6913" w:type="dxa"/>
            <w:tcBorders>
              <w:left w:val="single" w:sz="4" w:space="0" w:color="000000"/>
              <w:bottom w:val="single" w:sz="4" w:space="0" w:color="000000"/>
            </w:tcBorders>
          </w:tcPr>
          <w:p w:rsidR="00AC5E0B" w:rsidRDefault="007F4275">
            <w:pPr>
              <w:pStyle w:val="Odstavecseseznamem"/>
              <w:ind w:left="0"/>
              <w:rPr>
                <w:rFonts w:ascii="Calibri" w:hAnsi="Calibri"/>
                <w:sz w:val="22"/>
                <w:szCs w:val="22"/>
              </w:rPr>
            </w:pPr>
            <w:r>
              <w:rPr>
                <w:sz w:val="22"/>
                <w:szCs w:val="22"/>
              </w:rPr>
              <w:lastRenderedPageBreak/>
              <w:t>Alarmy akustické i optické min.:</w:t>
            </w:r>
          </w:p>
        </w:tc>
        <w:tc>
          <w:tcPr>
            <w:tcW w:w="1245" w:type="dxa"/>
            <w:tcBorders>
              <w:left w:val="single" w:sz="4" w:space="0" w:color="000000"/>
              <w:bottom w:val="single" w:sz="4" w:space="0" w:color="000000"/>
            </w:tcBorders>
          </w:tcPr>
          <w:p w:rsidR="00AC5E0B" w:rsidRDefault="00AC5E0B">
            <w:pPr>
              <w:rPr>
                <w:rFonts w:ascii="Calibri" w:hAnsi="Calibri"/>
                <w:sz w:val="22"/>
                <w:szCs w:val="22"/>
              </w:rPr>
            </w:pPr>
          </w:p>
        </w:tc>
        <w:tc>
          <w:tcPr>
            <w:tcW w:w="1247" w:type="dxa"/>
            <w:tcBorders>
              <w:left w:val="single" w:sz="4" w:space="0" w:color="000000"/>
              <w:bottom w:val="single" w:sz="4" w:space="0" w:color="000000"/>
              <w:right w:val="single" w:sz="4" w:space="0" w:color="000000"/>
            </w:tcBorders>
          </w:tcPr>
          <w:p w:rsidR="00AC5E0B" w:rsidRDefault="00AC5E0B">
            <w:pPr>
              <w:rPr>
                <w:rFonts w:ascii="Calibri" w:hAnsi="Calibri"/>
                <w:sz w:val="22"/>
                <w:szCs w:val="22"/>
              </w:rPr>
            </w:pPr>
          </w:p>
        </w:tc>
      </w:tr>
      <w:tr w:rsidR="00AC5E0B">
        <w:tc>
          <w:tcPr>
            <w:tcW w:w="6913" w:type="dxa"/>
            <w:tcBorders>
              <w:left w:val="single" w:sz="4" w:space="0" w:color="000000"/>
              <w:bottom w:val="single" w:sz="4" w:space="0" w:color="000000"/>
            </w:tcBorders>
          </w:tcPr>
          <w:p w:rsidR="00AC5E0B" w:rsidRDefault="007F4275">
            <w:pPr>
              <w:pStyle w:val="Odstavecseseznamem"/>
              <w:numPr>
                <w:ilvl w:val="0"/>
                <w:numId w:val="6"/>
              </w:numPr>
              <w:rPr>
                <w:rFonts w:ascii="Calibri" w:hAnsi="Calibri"/>
                <w:sz w:val="22"/>
                <w:szCs w:val="22"/>
              </w:rPr>
            </w:pPr>
            <w:r>
              <w:rPr>
                <w:sz w:val="22"/>
                <w:szCs w:val="22"/>
              </w:rPr>
              <w:t>alarm nízkého a vysokého minutového objemu,</w:t>
            </w:r>
          </w:p>
        </w:tc>
        <w:tc>
          <w:tcPr>
            <w:tcW w:w="1245" w:type="dxa"/>
            <w:tcBorders>
              <w:left w:val="single" w:sz="4" w:space="0" w:color="000000"/>
              <w:bottom w:val="single" w:sz="4" w:space="0" w:color="000000"/>
            </w:tcBorders>
          </w:tcPr>
          <w:p w:rsidR="00AC5E0B" w:rsidRDefault="00AC5E0B">
            <w:pPr>
              <w:rPr>
                <w:rFonts w:ascii="Calibri" w:hAnsi="Calibri"/>
                <w:sz w:val="22"/>
                <w:szCs w:val="22"/>
              </w:rPr>
            </w:pPr>
          </w:p>
        </w:tc>
        <w:tc>
          <w:tcPr>
            <w:tcW w:w="1247" w:type="dxa"/>
            <w:tcBorders>
              <w:left w:val="single" w:sz="4" w:space="0" w:color="000000"/>
              <w:bottom w:val="single" w:sz="4" w:space="0" w:color="000000"/>
              <w:right w:val="single" w:sz="4" w:space="0" w:color="000000"/>
            </w:tcBorders>
          </w:tcPr>
          <w:p w:rsidR="00AC5E0B" w:rsidRDefault="00AC5E0B">
            <w:pPr>
              <w:rPr>
                <w:rFonts w:ascii="Calibri" w:hAnsi="Calibri"/>
                <w:sz w:val="22"/>
                <w:szCs w:val="22"/>
              </w:rPr>
            </w:pPr>
          </w:p>
        </w:tc>
      </w:tr>
      <w:tr w:rsidR="00AC5E0B">
        <w:tc>
          <w:tcPr>
            <w:tcW w:w="6913" w:type="dxa"/>
            <w:tcBorders>
              <w:left w:val="single" w:sz="4" w:space="0" w:color="000000"/>
              <w:bottom w:val="single" w:sz="4" w:space="0" w:color="000000"/>
            </w:tcBorders>
          </w:tcPr>
          <w:p w:rsidR="00AC5E0B" w:rsidRDefault="007F4275">
            <w:pPr>
              <w:pStyle w:val="Odstavecseseznamem"/>
              <w:numPr>
                <w:ilvl w:val="0"/>
                <w:numId w:val="6"/>
              </w:numPr>
              <w:rPr>
                <w:rFonts w:ascii="Calibri" w:hAnsi="Calibri"/>
                <w:sz w:val="22"/>
                <w:szCs w:val="22"/>
              </w:rPr>
            </w:pPr>
            <w:r>
              <w:rPr>
                <w:sz w:val="22"/>
                <w:szCs w:val="22"/>
              </w:rPr>
              <w:t>vysoká frekvence,</w:t>
            </w:r>
          </w:p>
        </w:tc>
        <w:tc>
          <w:tcPr>
            <w:tcW w:w="1245" w:type="dxa"/>
            <w:tcBorders>
              <w:left w:val="single" w:sz="4" w:space="0" w:color="000000"/>
              <w:bottom w:val="single" w:sz="4" w:space="0" w:color="000000"/>
            </w:tcBorders>
          </w:tcPr>
          <w:p w:rsidR="00AC5E0B" w:rsidRDefault="00AC5E0B">
            <w:pPr>
              <w:rPr>
                <w:rFonts w:ascii="Calibri" w:hAnsi="Calibri"/>
                <w:sz w:val="22"/>
                <w:szCs w:val="22"/>
              </w:rPr>
            </w:pPr>
          </w:p>
        </w:tc>
        <w:tc>
          <w:tcPr>
            <w:tcW w:w="1247" w:type="dxa"/>
            <w:tcBorders>
              <w:left w:val="single" w:sz="4" w:space="0" w:color="000000"/>
              <w:bottom w:val="single" w:sz="4" w:space="0" w:color="000000"/>
              <w:right w:val="single" w:sz="4" w:space="0" w:color="000000"/>
            </w:tcBorders>
          </w:tcPr>
          <w:p w:rsidR="00AC5E0B" w:rsidRDefault="00AC5E0B">
            <w:pPr>
              <w:rPr>
                <w:rFonts w:ascii="Calibri" w:hAnsi="Calibri"/>
                <w:sz w:val="22"/>
                <w:szCs w:val="22"/>
              </w:rPr>
            </w:pPr>
          </w:p>
        </w:tc>
      </w:tr>
      <w:tr w:rsidR="00AC5E0B">
        <w:tc>
          <w:tcPr>
            <w:tcW w:w="6913" w:type="dxa"/>
            <w:tcBorders>
              <w:left w:val="single" w:sz="4" w:space="0" w:color="000000"/>
              <w:bottom w:val="single" w:sz="4" w:space="0" w:color="000000"/>
            </w:tcBorders>
          </w:tcPr>
          <w:p w:rsidR="00AC5E0B" w:rsidRDefault="007F4275">
            <w:pPr>
              <w:pStyle w:val="Odstavecseseznamem"/>
              <w:numPr>
                <w:ilvl w:val="0"/>
                <w:numId w:val="6"/>
              </w:numPr>
              <w:rPr>
                <w:rFonts w:ascii="Calibri" w:hAnsi="Calibri"/>
                <w:sz w:val="22"/>
                <w:szCs w:val="22"/>
              </w:rPr>
            </w:pPr>
            <w:r>
              <w:rPr>
                <w:sz w:val="22"/>
                <w:szCs w:val="22"/>
              </w:rPr>
              <w:t>vysoký inspirační tlak.</w:t>
            </w:r>
          </w:p>
        </w:tc>
        <w:tc>
          <w:tcPr>
            <w:tcW w:w="1245" w:type="dxa"/>
            <w:tcBorders>
              <w:left w:val="single" w:sz="4" w:space="0" w:color="000000"/>
              <w:bottom w:val="single" w:sz="4" w:space="0" w:color="000000"/>
            </w:tcBorders>
          </w:tcPr>
          <w:p w:rsidR="00AC5E0B" w:rsidRDefault="00AC5E0B">
            <w:pPr>
              <w:pStyle w:val="Odstavecseseznamem"/>
              <w:rPr>
                <w:rFonts w:ascii="Calibri" w:hAnsi="Calibri"/>
                <w:sz w:val="22"/>
                <w:szCs w:val="22"/>
              </w:rPr>
            </w:pPr>
          </w:p>
        </w:tc>
        <w:tc>
          <w:tcPr>
            <w:tcW w:w="1247" w:type="dxa"/>
            <w:tcBorders>
              <w:left w:val="single" w:sz="4" w:space="0" w:color="000000"/>
              <w:bottom w:val="single" w:sz="4" w:space="0" w:color="000000"/>
              <w:right w:val="single" w:sz="4" w:space="0" w:color="000000"/>
            </w:tcBorders>
          </w:tcPr>
          <w:p w:rsidR="00AC5E0B" w:rsidRDefault="00AC5E0B">
            <w:pPr>
              <w:pStyle w:val="Odstavecseseznamem"/>
              <w:rPr>
                <w:rFonts w:ascii="Calibri" w:hAnsi="Calibri"/>
                <w:sz w:val="22"/>
                <w:szCs w:val="22"/>
              </w:rPr>
            </w:pPr>
          </w:p>
        </w:tc>
      </w:tr>
      <w:tr w:rsidR="00AC5E0B">
        <w:tc>
          <w:tcPr>
            <w:tcW w:w="6913" w:type="dxa"/>
            <w:tcBorders>
              <w:left w:val="single" w:sz="4" w:space="0" w:color="000000"/>
              <w:bottom w:val="single" w:sz="4" w:space="0" w:color="000000"/>
            </w:tcBorders>
          </w:tcPr>
          <w:p w:rsidR="00AC5E0B" w:rsidRDefault="007F4275">
            <w:pPr>
              <w:pStyle w:val="Odstavecseseznamem"/>
              <w:ind w:left="0"/>
              <w:rPr>
                <w:rFonts w:ascii="Calibri" w:hAnsi="Calibri"/>
                <w:sz w:val="22"/>
                <w:szCs w:val="22"/>
              </w:rPr>
            </w:pPr>
            <w:r>
              <w:rPr>
                <w:sz w:val="22"/>
                <w:szCs w:val="22"/>
              </w:rPr>
              <w:t>KPR mód</w:t>
            </w:r>
          </w:p>
        </w:tc>
        <w:tc>
          <w:tcPr>
            <w:tcW w:w="1245" w:type="dxa"/>
            <w:tcBorders>
              <w:left w:val="single" w:sz="4" w:space="0" w:color="000000"/>
              <w:bottom w:val="single" w:sz="4" w:space="0" w:color="000000"/>
            </w:tcBorders>
          </w:tcPr>
          <w:p w:rsidR="00AC5E0B" w:rsidRDefault="00AC5E0B">
            <w:pPr>
              <w:rPr>
                <w:rFonts w:ascii="Calibri" w:hAnsi="Calibri"/>
                <w:sz w:val="22"/>
                <w:szCs w:val="22"/>
              </w:rPr>
            </w:pPr>
          </w:p>
        </w:tc>
        <w:tc>
          <w:tcPr>
            <w:tcW w:w="1247" w:type="dxa"/>
            <w:tcBorders>
              <w:left w:val="single" w:sz="4" w:space="0" w:color="000000"/>
              <w:bottom w:val="single" w:sz="4" w:space="0" w:color="000000"/>
              <w:right w:val="single" w:sz="4" w:space="0" w:color="000000"/>
            </w:tcBorders>
          </w:tcPr>
          <w:p w:rsidR="00AC5E0B" w:rsidRDefault="00AC5E0B">
            <w:pPr>
              <w:rPr>
                <w:rFonts w:ascii="Calibri" w:hAnsi="Calibri"/>
                <w:sz w:val="22"/>
                <w:szCs w:val="22"/>
              </w:rPr>
            </w:pPr>
          </w:p>
        </w:tc>
      </w:tr>
      <w:tr w:rsidR="00AC5E0B">
        <w:tc>
          <w:tcPr>
            <w:tcW w:w="6913" w:type="dxa"/>
            <w:tcBorders>
              <w:left w:val="single" w:sz="4" w:space="0" w:color="000000"/>
              <w:bottom w:val="single" w:sz="4" w:space="0" w:color="000000"/>
            </w:tcBorders>
          </w:tcPr>
          <w:p w:rsidR="00AC5E0B" w:rsidRDefault="007F4275">
            <w:pPr>
              <w:pStyle w:val="Odstavecseseznamem"/>
              <w:ind w:left="0"/>
              <w:rPr>
                <w:rFonts w:ascii="Calibri" w:hAnsi="Calibri"/>
                <w:sz w:val="22"/>
                <w:szCs w:val="22"/>
              </w:rPr>
            </w:pPr>
            <w:r>
              <w:rPr>
                <w:sz w:val="22"/>
                <w:szCs w:val="22"/>
              </w:rPr>
              <w:t>Inspirační a exspirační Hold manévr</w:t>
            </w:r>
          </w:p>
        </w:tc>
        <w:tc>
          <w:tcPr>
            <w:tcW w:w="1245" w:type="dxa"/>
            <w:tcBorders>
              <w:left w:val="single" w:sz="4" w:space="0" w:color="000000"/>
              <w:bottom w:val="single" w:sz="4" w:space="0" w:color="000000"/>
            </w:tcBorders>
          </w:tcPr>
          <w:p w:rsidR="00AC5E0B" w:rsidRDefault="00AC5E0B">
            <w:pPr>
              <w:pStyle w:val="Odstavecseseznamem"/>
              <w:rPr>
                <w:rFonts w:ascii="Calibri" w:hAnsi="Calibri"/>
                <w:sz w:val="22"/>
                <w:szCs w:val="22"/>
              </w:rPr>
            </w:pPr>
          </w:p>
        </w:tc>
        <w:tc>
          <w:tcPr>
            <w:tcW w:w="1247" w:type="dxa"/>
            <w:tcBorders>
              <w:left w:val="single" w:sz="4" w:space="0" w:color="000000"/>
              <w:bottom w:val="single" w:sz="4" w:space="0" w:color="000000"/>
              <w:right w:val="single" w:sz="4" w:space="0" w:color="000000"/>
            </w:tcBorders>
          </w:tcPr>
          <w:p w:rsidR="00AC5E0B" w:rsidRDefault="00AC5E0B">
            <w:pPr>
              <w:pStyle w:val="Odstavecseseznamem"/>
              <w:rPr>
                <w:rFonts w:ascii="Calibri" w:hAnsi="Calibri"/>
                <w:sz w:val="22"/>
                <w:szCs w:val="22"/>
              </w:rPr>
            </w:pPr>
          </w:p>
        </w:tc>
      </w:tr>
      <w:tr w:rsidR="00AC5E0B">
        <w:tc>
          <w:tcPr>
            <w:tcW w:w="6913" w:type="dxa"/>
            <w:tcBorders>
              <w:left w:val="single" w:sz="4" w:space="0" w:color="000000"/>
              <w:bottom w:val="single" w:sz="4" w:space="0" w:color="000000"/>
            </w:tcBorders>
          </w:tcPr>
          <w:p w:rsidR="00AC5E0B" w:rsidRDefault="007F4275">
            <w:pPr>
              <w:pStyle w:val="Odstavecseseznamem"/>
              <w:ind w:left="0"/>
              <w:rPr>
                <w:rFonts w:ascii="Calibri" w:hAnsi="Calibri"/>
                <w:sz w:val="22"/>
                <w:szCs w:val="22"/>
              </w:rPr>
            </w:pPr>
            <w:r>
              <w:rPr>
                <w:sz w:val="22"/>
                <w:szCs w:val="22"/>
              </w:rPr>
              <w:t>Hmotnost kompletního přístroje pro transport včetně baterie max. 10 kg (bez O2 lahve, bez pojízdného stojanu).</w:t>
            </w:r>
          </w:p>
        </w:tc>
        <w:tc>
          <w:tcPr>
            <w:tcW w:w="1245" w:type="dxa"/>
            <w:tcBorders>
              <w:left w:val="single" w:sz="4" w:space="0" w:color="000000"/>
              <w:bottom w:val="single" w:sz="4" w:space="0" w:color="000000"/>
            </w:tcBorders>
          </w:tcPr>
          <w:p w:rsidR="00AC5E0B" w:rsidRDefault="007F4275">
            <w:pPr>
              <w:pStyle w:val="Odstavecseseznamem"/>
              <w:rPr>
                <w:rFonts w:ascii="Calibri" w:hAnsi="Calibri"/>
                <w:sz w:val="22"/>
                <w:szCs w:val="22"/>
              </w:rPr>
            </w:pPr>
            <w:r>
              <w:rPr>
                <w:sz w:val="22"/>
                <w:szCs w:val="22"/>
              </w:rPr>
              <w:t>.</w:t>
            </w:r>
          </w:p>
        </w:tc>
        <w:tc>
          <w:tcPr>
            <w:tcW w:w="1247" w:type="dxa"/>
            <w:tcBorders>
              <w:left w:val="single" w:sz="4" w:space="0" w:color="000000"/>
              <w:bottom w:val="single" w:sz="4" w:space="0" w:color="000000"/>
              <w:right w:val="single" w:sz="4" w:space="0" w:color="000000"/>
            </w:tcBorders>
          </w:tcPr>
          <w:p w:rsidR="00AC5E0B" w:rsidRDefault="00AC5E0B">
            <w:pPr>
              <w:pStyle w:val="Odstavecseseznamem"/>
              <w:rPr>
                <w:rFonts w:ascii="Calibri" w:hAnsi="Calibri"/>
                <w:sz w:val="22"/>
                <w:szCs w:val="22"/>
              </w:rPr>
            </w:pPr>
          </w:p>
        </w:tc>
      </w:tr>
      <w:tr w:rsidR="00AC5E0B">
        <w:tc>
          <w:tcPr>
            <w:tcW w:w="6913" w:type="dxa"/>
            <w:tcBorders>
              <w:left w:val="single" w:sz="4" w:space="0" w:color="000000"/>
              <w:bottom w:val="single" w:sz="4" w:space="0" w:color="000000"/>
            </w:tcBorders>
          </w:tcPr>
          <w:p w:rsidR="00AC5E0B" w:rsidRDefault="007F4275">
            <w:pPr>
              <w:pStyle w:val="Odstavecseseznamem"/>
              <w:ind w:left="0"/>
              <w:rPr>
                <w:rFonts w:ascii="Calibri" w:hAnsi="Calibri"/>
                <w:sz w:val="22"/>
                <w:szCs w:val="22"/>
              </w:rPr>
            </w:pPr>
            <w:r>
              <w:rPr>
                <w:sz w:val="22"/>
                <w:szCs w:val="22"/>
              </w:rPr>
              <w:t>Provoz na integrovaný akumulátor pro transport min. 2 hodiny, interní dobíjení akumulátoru.</w:t>
            </w:r>
          </w:p>
        </w:tc>
        <w:tc>
          <w:tcPr>
            <w:tcW w:w="1245" w:type="dxa"/>
            <w:tcBorders>
              <w:left w:val="single" w:sz="4" w:space="0" w:color="000000"/>
              <w:bottom w:val="single" w:sz="4" w:space="0" w:color="000000"/>
            </w:tcBorders>
          </w:tcPr>
          <w:p w:rsidR="00AC5E0B" w:rsidRDefault="00AC5E0B">
            <w:pPr>
              <w:rPr>
                <w:rFonts w:ascii="Calibri" w:hAnsi="Calibri"/>
                <w:sz w:val="22"/>
                <w:szCs w:val="22"/>
              </w:rPr>
            </w:pPr>
          </w:p>
        </w:tc>
        <w:tc>
          <w:tcPr>
            <w:tcW w:w="1247" w:type="dxa"/>
            <w:tcBorders>
              <w:left w:val="single" w:sz="4" w:space="0" w:color="000000"/>
              <w:bottom w:val="single" w:sz="4" w:space="0" w:color="000000"/>
              <w:right w:val="single" w:sz="4" w:space="0" w:color="000000"/>
            </w:tcBorders>
          </w:tcPr>
          <w:p w:rsidR="00AC5E0B" w:rsidRDefault="00AC5E0B">
            <w:pPr>
              <w:rPr>
                <w:rFonts w:ascii="Calibri" w:hAnsi="Calibri"/>
                <w:sz w:val="22"/>
                <w:szCs w:val="22"/>
              </w:rPr>
            </w:pPr>
          </w:p>
        </w:tc>
      </w:tr>
      <w:tr w:rsidR="00AC5E0B">
        <w:tc>
          <w:tcPr>
            <w:tcW w:w="6913" w:type="dxa"/>
            <w:tcBorders>
              <w:left w:val="single" w:sz="4" w:space="0" w:color="000000"/>
              <w:bottom w:val="single" w:sz="4" w:space="0" w:color="000000"/>
            </w:tcBorders>
          </w:tcPr>
          <w:p w:rsidR="00AC5E0B" w:rsidRDefault="007F4275">
            <w:pPr>
              <w:pStyle w:val="Odstavecseseznamem"/>
              <w:ind w:left="0"/>
              <w:rPr>
                <w:rFonts w:ascii="Calibri" w:hAnsi="Calibri"/>
                <w:sz w:val="22"/>
                <w:szCs w:val="22"/>
              </w:rPr>
            </w:pPr>
            <w:r>
              <w:rPr>
                <w:sz w:val="22"/>
                <w:szCs w:val="22"/>
              </w:rPr>
              <w:t xml:space="preserve">Napájení </w:t>
            </w:r>
            <w:proofErr w:type="gramStart"/>
            <w:r>
              <w:rPr>
                <w:sz w:val="22"/>
                <w:szCs w:val="22"/>
              </w:rPr>
              <w:t>230V</w:t>
            </w:r>
            <w:proofErr w:type="gramEnd"/>
            <w:r>
              <w:rPr>
                <w:sz w:val="22"/>
                <w:szCs w:val="22"/>
              </w:rPr>
              <w:t>/</w:t>
            </w:r>
            <w:proofErr w:type="gramStart"/>
            <w:r>
              <w:rPr>
                <w:sz w:val="22"/>
                <w:szCs w:val="22"/>
              </w:rPr>
              <w:t>50Hz</w:t>
            </w:r>
            <w:proofErr w:type="gramEnd"/>
            <w:r>
              <w:rPr>
                <w:sz w:val="22"/>
                <w:szCs w:val="22"/>
              </w:rPr>
              <w:t>.</w:t>
            </w:r>
          </w:p>
        </w:tc>
        <w:tc>
          <w:tcPr>
            <w:tcW w:w="1245" w:type="dxa"/>
            <w:tcBorders>
              <w:left w:val="single" w:sz="4" w:space="0" w:color="000000"/>
              <w:bottom w:val="single" w:sz="4" w:space="0" w:color="000000"/>
            </w:tcBorders>
          </w:tcPr>
          <w:p w:rsidR="00AC5E0B" w:rsidRDefault="00AC5E0B">
            <w:pPr>
              <w:pStyle w:val="Odstavecseseznamem"/>
              <w:rPr>
                <w:rFonts w:ascii="Calibri" w:hAnsi="Calibri"/>
                <w:sz w:val="22"/>
                <w:szCs w:val="22"/>
              </w:rPr>
            </w:pPr>
          </w:p>
        </w:tc>
        <w:tc>
          <w:tcPr>
            <w:tcW w:w="1247" w:type="dxa"/>
            <w:tcBorders>
              <w:left w:val="single" w:sz="4" w:space="0" w:color="000000"/>
              <w:bottom w:val="single" w:sz="4" w:space="0" w:color="000000"/>
              <w:right w:val="single" w:sz="4" w:space="0" w:color="000000"/>
            </w:tcBorders>
          </w:tcPr>
          <w:p w:rsidR="00AC5E0B" w:rsidRDefault="00AC5E0B">
            <w:pPr>
              <w:pStyle w:val="Odstavecseseznamem"/>
              <w:rPr>
                <w:rFonts w:ascii="Calibri" w:hAnsi="Calibri"/>
                <w:sz w:val="22"/>
                <w:szCs w:val="22"/>
              </w:rPr>
            </w:pPr>
          </w:p>
        </w:tc>
      </w:tr>
      <w:tr w:rsidR="00AC5E0B">
        <w:tc>
          <w:tcPr>
            <w:tcW w:w="6913" w:type="dxa"/>
            <w:tcBorders>
              <w:left w:val="single" w:sz="4" w:space="0" w:color="000000"/>
              <w:bottom w:val="single" w:sz="4" w:space="0" w:color="000000"/>
            </w:tcBorders>
          </w:tcPr>
          <w:p w:rsidR="00AC5E0B" w:rsidRDefault="007F4275">
            <w:pPr>
              <w:pStyle w:val="Odstavecseseznamem"/>
              <w:ind w:left="0"/>
              <w:rPr>
                <w:rFonts w:ascii="Calibri" w:hAnsi="Calibri"/>
                <w:sz w:val="22"/>
                <w:szCs w:val="22"/>
              </w:rPr>
            </w:pPr>
            <w:r>
              <w:rPr>
                <w:sz w:val="22"/>
                <w:szCs w:val="22"/>
              </w:rPr>
              <w:t>Rychloupínání z vozíku pro rychlý transport bez nutnosti šroubování.</w:t>
            </w:r>
          </w:p>
        </w:tc>
        <w:tc>
          <w:tcPr>
            <w:tcW w:w="1245" w:type="dxa"/>
            <w:tcBorders>
              <w:left w:val="single" w:sz="4" w:space="0" w:color="000000"/>
              <w:bottom w:val="single" w:sz="4" w:space="0" w:color="000000"/>
            </w:tcBorders>
          </w:tcPr>
          <w:p w:rsidR="00AC5E0B" w:rsidRDefault="00AC5E0B">
            <w:pPr>
              <w:pStyle w:val="Odstavecseseznamem"/>
              <w:rPr>
                <w:rFonts w:ascii="Calibri" w:hAnsi="Calibri"/>
                <w:sz w:val="22"/>
                <w:szCs w:val="22"/>
              </w:rPr>
            </w:pPr>
          </w:p>
        </w:tc>
        <w:tc>
          <w:tcPr>
            <w:tcW w:w="1247" w:type="dxa"/>
            <w:tcBorders>
              <w:left w:val="single" w:sz="4" w:space="0" w:color="000000"/>
              <w:bottom w:val="single" w:sz="4" w:space="0" w:color="000000"/>
              <w:right w:val="single" w:sz="4" w:space="0" w:color="000000"/>
            </w:tcBorders>
          </w:tcPr>
          <w:p w:rsidR="00AC5E0B" w:rsidRDefault="00AC5E0B">
            <w:pPr>
              <w:pStyle w:val="Odstavecseseznamem"/>
              <w:rPr>
                <w:rFonts w:ascii="Calibri" w:hAnsi="Calibri"/>
                <w:sz w:val="22"/>
                <w:szCs w:val="22"/>
              </w:rPr>
            </w:pPr>
          </w:p>
        </w:tc>
      </w:tr>
      <w:tr w:rsidR="00AC5E0B">
        <w:tc>
          <w:tcPr>
            <w:tcW w:w="6913" w:type="dxa"/>
            <w:tcBorders>
              <w:left w:val="single" w:sz="4" w:space="0" w:color="000000"/>
              <w:bottom w:val="single" w:sz="4" w:space="0" w:color="000000"/>
            </w:tcBorders>
          </w:tcPr>
          <w:p w:rsidR="00AC5E0B" w:rsidRDefault="007F4275">
            <w:pPr>
              <w:pStyle w:val="Odstavecseseznamem"/>
              <w:ind w:left="0"/>
              <w:rPr>
                <w:rFonts w:ascii="Calibri" w:hAnsi="Calibri"/>
                <w:sz w:val="22"/>
                <w:szCs w:val="22"/>
              </w:rPr>
            </w:pPr>
            <w:r>
              <w:rPr>
                <w:sz w:val="22"/>
                <w:szCs w:val="22"/>
              </w:rPr>
              <w:t>Pojízdný stojan pro možnost ventilace u lůžka s nastavitelným kloubovým držákem hadic, s uchycením ventilátoru bez nutnosti použití nástroje, brzděný.</w:t>
            </w:r>
          </w:p>
        </w:tc>
        <w:tc>
          <w:tcPr>
            <w:tcW w:w="1245" w:type="dxa"/>
            <w:tcBorders>
              <w:left w:val="single" w:sz="4" w:space="0" w:color="000000"/>
              <w:bottom w:val="single" w:sz="4" w:space="0" w:color="000000"/>
            </w:tcBorders>
          </w:tcPr>
          <w:p w:rsidR="00AC5E0B" w:rsidRDefault="00AC5E0B">
            <w:pPr>
              <w:pStyle w:val="Odstavecseseznamem"/>
              <w:rPr>
                <w:rFonts w:ascii="Calibri" w:hAnsi="Calibri"/>
                <w:sz w:val="22"/>
                <w:szCs w:val="22"/>
              </w:rPr>
            </w:pPr>
          </w:p>
        </w:tc>
        <w:tc>
          <w:tcPr>
            <w:tcW w:w="1247" w:type="dxa"/>
            <w:tcBorders>
              <w:left w:val="single" w:sz="4" w:space="0" w:color="000000"/>
              <w:bottom w:val="single" w:sz="4" w:space="0" w:color="000000"/>
              <w:right w:val="single" w:sz="4" w:space="0" w:color="000000"/>
            </w:tcBorders>
          </w:tcPr>
          <w:p w:rsidR="00AC5E0B" w:rsidRDefault="00AC5E0B">
            <w:pPr>
              <w:pStyle w:val="Odstavecseseznamem"/>
              <w:rPr>
                <w:rFonts w:ascii="Calibri" w:hAnsi="Calibri"/>
                <w:sz w:val="22"/>
                <w:szCs w:val="22"/>
              </w:rPr>
            </w:pPr>
          </w:p>
        </w:tc>
      </w:tr>
      <w:tr w:rsidR="00AC5E0B">
        <w:tc>
          <w:tcPr>
            <w:tcW w:w="6913" w:type="dxa"/>
            <w:tcBorders>
              <w:left w:val="single" w:sz="4" w:space="0" w:color="000000"/>
              <w:bottom w:val="single" w:sz="4" w:space="0" w:color="000000"/>
            </w:tcBorders>
          </w:tcPr>
          <w:p w:rsidR="00AC5E0B" w:rsidRDefault="007F4275">
            <w:pPr>
              <w:pStyle w:val="Odstavecseseznamem"/>
              <w:ind w:left="0"/>
              <w:rPr>
                <w:rFonts w:ascii="Calibri" w:hAnsi="Calibri"/>
                <w:sz w:val="22"/>
                <w:szCs w:val="22"/>
              </w:rPr>
            </w:pPr>
            <w:r>
              <w:rPr>
                <w:sz w:val="22"/>
                <w:szCs w:val="22"/>
              </w:rPr>
              <w:t>Součást dodávky:</w:t>
            </w:r>
          </w:p>
        </w:tc>
        <w:tc>
          <w:tcPr>
            <w:tcW w:w="1245" w:type="dxa"/>
            <w:tcBorders>
              <w:left w:val="single" w:sz="4" w:space="0" w:color="000000"/>
              <w:bottom w:val="single" w:sz="4" w:space="0" w:color="000000"/>
            </w:tcBorders>
          </w:tcPr>
          <w:p w:rsidR="00AC5E0B" w:rsidRDefault="00AC5E0B">
            <w:pPr>
              <w:rPr>
                <w:rFonts w:ascii="Calibri" w:hAnsi="Calibri"/>
                <w:sz w:val="22"/>
                <w:szCs w:val="22"/>
              </w:rPr>
            </w:pPr>
          </w:p>
        </w:tc>
        <w:tc>
          <w:tcPr>
            <w:tcW w:w="1247" w:type="dxa"/>
            <w:tcBorders>
              <w:left w:val="single" w:sz="4" w:space="0" w:color="000000"/>
              <w:bottom w:val="single" w:sz="4" w:space="0" w:color="000000"/>
              <w:right w:val="single" w:sz="4" w:space="0" w:color="000000"/>
            </w:tcBorders>
          </w:tcPr>
          <w:p w:rsidR="00AC5E0B" w:rsidRDefault="00AC5E0B">
            <w:pPr>
              <w:rPr>
                <w:rFonts w:ascii="Calibri" w:hAnsi="Calibri"/>
                <w:sz w:val="22"/>
                <w:szCs w:val="22"/>
              </w:rPr>
            </w:pPr>
          </w:p>
        </w:tc>
      </w:tr>
      <w:tr w:rsidR="00AC5E0B">
        <w:tc>
          <w:tcPr>
            <w:tcW w:w="6913" w:type="dxa"/>
            <w:tcBorders>
              <w:left w:val="single" w:sz="4" w:space="0" w:color="000000"/>
              <w:bottom w:val="single" w:sz="4" w:space="0" w:color="000000"/>
            </w:tcBorders>
          </w:tcPr>
          <w:p w:rsidR="00AC5E0B" w:rsidRDefault="007F4275">
            <w:pPr>
              <w:pStyle w:val="Odstavecseseznamem"/>
              <w:numPr>
                <w:ilvl w:val="0"/>
                <w:numId w:val="7"/>
              </w:numPr>
              <w:rPr>
                <w:rFonts w:ascii="Calibri" w:hAnsi="Calibri"/>
                <w:sz w:val="22"/>
                <w:szCs w:val="22"/>
              </w:rPr>
            </w:pPr>
            <w:r>
              <w:rPr>
                <w:sz w:val="22"/>
                <w:szCs w:val="22"/>
              </w:rPr>
              <w:t>tlaková hadice O2 1 ks</w:t>
            </w:r>
          </w:p>
        </w:tc>
        <w:tc>
          <w:tcPr>
            <w:tcW w:w="1245" w:type="dxa"/>
            <w:tcBorders>
              <w:left w:val="single" w:sz="4" w:space="0" w:color="000000"/>
              <w:bottom w:val="single" w:sz="4" w:space="0" w:color="000000"/>
            </w:tcBorders>
          </w:tcPr>
          <w:p w:rsidR="00AC5E0B" w:rsidRDefault="00AC5E0B">
            <w:pPr>
              <w:rPr>
                <w:rFonts w:ascii="Calibri" w:hAnsi="Calibri"/>
                <w:sz w:val="22"/>
                <w:szCs w:val="22"/>
              </w:rPr>
            </w:pPr>
          </w:p>
        </w:tc>
        <w:tc>
          <w:tcPr>
            <w:tcW w:w="1247" w:type="dxa"/>
            <w:tcBorders>
              <w:left w:val="single" w:sz="4" w:space="0" w:color="000000"/>
              <w:bottom w:val="single" w:sz="4" w:space="0" w:color="000000"/>
              <w:right w:val="single" w:sz="4" w:space="0" w:color="000000"/>
            </w:tcBorders>
          </w:tcPr>
          <w:p w:rsidR="00AC5E0B" w:rsidRDefault="00AC5E0B">
            <w:pPr>
              <w:rPr>
                <w:rFonts w:ascii="Calibri" w:hAnsi="Calibri"/>
                <w:sz w:val="22"/>
                <w:szCs w:val="22"/>
              </w:rPr>
            </w:pPr>
          </w:p>
        </w:tc>
      </w:tr>
      <w:tr w:rsidR="00AC5E0B">
        <w:tc>
          <w:tcPr>
            <w:tcW w:w="6913" w:type="dxa"/>
            <w:tcBorders>
              <w:left w:val="single" w:sz="4" w:space="0" w:color="000000"/>
              <w:bottom w:val="single" w:sz="4" w:space="0" w:color="000000"/>
            </w:tcBorders>
          </w:tcPr>
          <w:p w:rsidR="00AC5E0B" w:rsidRDefault="007F4275">
            <w:pPr>
              <w:pStyle w:val="Odstavecseseznamem"/>
              <w:numPr>
                <w:ilvl w:val="0"/>
                <w:numId w:val="7"/>
              </w:numPr>
              <w:rPr>
                <w:rFonts w:ascii="Calibri" w:hAnsi="Calibri"/>
                <w:sz w:val="22"/>
                <w:szCs w:val="22"/>
              </w:rPr>
            </w:pPr>
            <w:r>
              <w:rPr>
                <w:sz w:val="22"/>
                <w:szCs w:val="22"/>
              </w:rPr>
              <w:t xml:space="preserve">2 ks kompletní expirační ventil </w:t>
            </w:r>
            <w:proofErr w:type="spellStart"/>
            <w:r>
              <w:rPr>
                <w:sz w:val="22"/>
                <w:szCs w:val="22"/>
              </w:rPr>
              <w:t>resterilizovatelný</w:t>
            </w:r>
            <w:proofErr w:type="spellEnd"/>
            <w:r>
              <w:rPr>
                <w:sz w:val="22"/>
                <w:szCs w:val="22"/>
              </w:rPr>
              <w:t>,</w:t>
            </w:r>
          </w:p>
        </w:tc>
        <w:tc>
          <w:tcPr>
            <w:tcW w:w="1245" w:type="dxa"/>
            <w:tcBorders>
              <w:left w:val="single" w:sz="4" w:space="0" w:color="000000"/>
              <w:bottom w:val="single" w:sz="4" w:space="0" w:color="000000"/>
            </w:tcBorders>
          </w:tcPr>
          <w:p w:rsidR="00AC5E0B" w:rsidRDefault="00AC5E0B">
            <w:pPr>
              <w:rPr>
                <w:rFonts w:ascii="Calibri" w:hAnsi="Calibri"/>
                <w:sz w:val="22"/>
                <w:szCs w:val="22"/>
              </w:rPr>
            </w:pPr>
          </w:p>
        </w:tc>
        <w:tc>
          <w:tcPr>
            <w:tcW w:w="1247" w:type="dxa"/>
            <w:tcBorders>
              <w:left w:val="single" w:sz="4" w:space="0" w:color="000000"/>
              <w:bottom w:val="single" w:sz="4" w:space="0" w:color="000000"/>
              <w:right w:val="single" w:sz="4" w:space="0" w:color="000000"/>
            </w:tcBorders>
          </w:tcPr>
          <w:p w:rsidR="00AC5E0B" w:rsidRDefault="00AC5E0B">
            <w:pPr>
              <w:rPr>
                <w:rFonts w:ascii="Calibri" w:hAnsi="Calibri"/>
                <w:sz w:val="22"/>
                <w:szCs w:val="22"/>
              </w:rPr>
            </w:pPr>
          </w:p>
        </w:tc>
      </w:tr>
      <w:tr w:rsidR="00AC5E0B">
        <w:tc>
          <w:tcPr>
            <w:tcW w:w="6913" w:type="dxa"/>
            <w:tcBorders>
              <w:left w:val="single" w:sz="4" w:space="0" w:color="000000"/>
              <w:bottom w:val="single" w:sz="4" w:space="0" w:color="000000"/>
            </w:tcBorders>
          </w:tcPr>
          <w:p w:rsidR="00AC5E0B" w:rsidRDefault="007F4275">
            <w:pPr>
              <w:pStyle w:val="Odstavecseseznamem"/>
              <w:numPr>
                <w:ilvl w:val="0"/>
                <w:numId w:val="7"/>
              </w:numPr>
              <w:rPr>
                <w:rFonts w:ascii="Calibri" w:hAnsi="Calibri"/>
                <w:sz w:val="22"/>
                <w:szCs w:val="22"/>
              </w:rPr>
            </w:pPr>
            <w:r>
              <w:rPr>
                <w:sz w:val="22"/>
                <w:szCs w:val="22"/>
              </w:rPr>
              <w:t xml:space="preserve">pokud přístroj obsahuje </w:t>
            </w:r>
            <w:proofErr w:type="spellStart"/>
            <w:r>
              <w:rPr>
                <w:sz w:val="22"/>
                <w:szCs w:val="22"/>
              </w:rPr>
              <w:t>resterilizovatelný</w:t>
            </w:r>
            <w:proofErr w:type="spellEnd"/>
            <w:r>
              <w:rPr>
                <w:sz w:val="22"/>
                <w:szCs w:val="22"/>
              </w:rPr>
              <w:t xml:space="preserve"> inspirační ventil, v dodávce 2 ks,</w:t>
            </w:r>
          </w:p>
        </w:tc>
        <w:tc>
          <w:tcPr>
            <w:tcW w:w="1245" w:type="dxa"/>
            <w:tcBorders>
              <w:left w:val="single" w:sz="4" w:space="0" w:color="000000"/>
              <w:bottom w:val="single" w:sz="4" w:space="0" w:color="000000"/>
            </w:tcBorders>
          </w:tcPr>
          <w:p w:rsidR="00AC5E0B" w:rsidRDefault="00AC5E0B">
            <w:pPr>
              <w:rPr>
                <w:rFonts w:ascii="Calibri" w:hAnsi="Calibri"/>
                <w:sz w:val="22"/>
                <w:szCs w:val="22"/>
              </w:rPr>
            </w:pPr>
          </w:p>
        </w:tc>
        <w:tc>
          <w:tcPr>
            <w:tcW w:w="1247" w:type="dxa"/>
            <w:tcBorders>
              <w:left w:val="single" w:sz="4" w:space="0" w:color="000000"/>
              <w:bottom w:val="single" w:sz="4" w:space="0" w:color="000000"/>
              <w:right w:val="single" w:sz="4" w:space="0" w:color="000000"/>
            </w:tcBorders>
          </w:tcPr>
          <w:p w:rsidR="00AC5E0B" w:rsidRDefault="00AC5E0B">
            <w:pPr>
              <w:rPr>
                <w:rFonts w:ascii="Calibri" w:hAnsi="Calibri"/>
                <w:sz w:val="22"/>
                <w:szCs w:val="22"/>
              </w:rPr>
            </w:pPr>
          </w:p>
        </w:tc>
      </w:tr>
      <w:tr w:rsidR="00AC5E0B">
        <w:tc>
          <w:tcPr>
            <w:tcW w:w="6913" w:type="dxa"/>
            <w:tcBorders>
              <w:left w:val="single" w:sz="4" w:space="0" w:color="000000"/>
              <w:bottom w:val="single" w:sz="4" w:space="0" w:color="000000"/>
            </w:tcBorders>
          </w:tcPr>
          <w:p w:rsidR="00AC5E0B" w:rsidRDefault="007F4275">
            <w:pPr>
              <w:pStyle w:val="Odstavecseseznamem"/>
              <w:numPr>
                <w:ilvl w:val="0"/>
                <w:numId w:val="7"/>
              </w:numPr>
              <w:rPr>
                <w:rFonts w:ascii="Calibri" w:hAnsi="Calibri"/>
                <w:sz w:val="22"/>
                <w:szCs w:val="22"/>
              </w:rPr>
            </w:pPr>
            <w:r>
              <w:rPr>
                <w:sz w:val="22"/>
                <w:szCs w:val="22"/>
              </w:rPr>
              <w:t>testovací plíce 1 ks.</w:t>
            </w:r>
          </w:p>
        </w:tc>
        <w:tc>
          <w:tcPr>
            <w:tcW w:w="1245" w:type="dxa"/>
            <w:tcBorders>
              <w:left w:val="single" w:sz="4" w:space="0" w:color="000000"/>
              <w:bottom w:val="single" w:sz="4" w:space="0" w:color="000000"/>
            </w:tcBorders>
          </w:tcPr>
          <w:p w:rsidR="00AC5E0B" w:rsidRDefault="00AC5E0B">
            <w:pPr>
              <w:rPr>
                <w:rFonts w:ascii="Calibri" w:hAnsi="Calibri"/>
                <w:sz w:val="22"/>
                <w:szCs w:val="22"/>
              </w:rPr>
            </w:pPr>
          </w:p>
        </w:tc>
        <w:tc>
          <w:tcPr>
            <w:tcW w:w="1247" w:type="dxa"/>
            <w:tcBorders>
              <w:left w:val="single" w:sz="4" w:space="0" w:color="000000"/>
              <w:bottom w:val="single" w:sz="4" w:space="0" w:color="000000"/>
              <w:right w:val="single" w:sz="4" w:space="0" w:color="000000"/>
            </w:tcBorders>
          </w:tcPr>
          <w:p w:rsidR="00AC5E0B" w:rsidRDefault="00AC5E0B">
            <w:pPr>
              <w:rPr>
                <w:rFonts w:ascii="Calibri" w:hAnsi="Calibri"/>
                <w:sz w:val="22"/>
                <w:szCs w:val="22"/>
              </w:rPr>
            </w:pPr>
          </w:p>
        </w:tc>
      </w:tr>
      <w:tr w:rsidR="00AC5E0B">
        <w:tc>
          <w:tcPr>
            <w:tcW w:w="6913" w:type="dxa"/>
            <w:tcBorders>
              <w:left w:val="single" w:sz="4" w:space="0" w:color="000000"/>
              <w:bottom w:val="single" w:sz="4" w:space="0" w:color="000000"/>
            </w:tcBorders>
          </w:tcPr>
          <w:p w:rsidR="00AC5E0B" w:rsidRDefault="007F4275">
            <w:pPr>
              <w:pStyle w:val="Odstavecseseznamem"/>
              <w:numPr>
                <w:ilvl w:val="0"/>
                <w:numId w:val="7"/>
              </w:numPr>
              <w:rPr>
                <w:rFonts w:ascii="Calibri" w:hAnsi="Calibri"/>
                <w:sz w:val="22"/>
                <w:szCs w:val="22"/>
              </w:rPr>
            </w:pPr>
            <w:r>
              <w:rPr>
                <w:sz w:val="22"/>
                <w:szCs w:val="22"/>
              </w:rPr>
              <w:t>1 kus CO2 čidla přenosný mezi ventilátory v dodávce</w:t>
            </w:r>
          </w:p>
        </w:tc>
        <w:tc>
          <w:tcPr>
            <w:tcW w:w="1245" w:type="dxa"/>
            <w:tcBorders>
              <w:left w:val="single" w:sz="4" w:space="0" w:color="000000"/>
              <w:bottom w:val="single" w:sz="4" w:space="0" w:color="000000"/>
            </w:tcBorders>
          </w:tcPr>
          <w:p w:rsidR="00AC5E0B" w:rsidRDefault="00AC5E0B">
            <w:pPr>
              <w:pStyle w:val="Odstavecseseznamem"/>
              <w:rPr>
                <w:rFonts w:ascii="Calibri" w:hAnsi="Calibri"/>
                <w:sz w:val="22"/>
                <w:szCs w:val="22"/>
              </w:rPr>
            </w:pPr>
          </w:p>
        </w:tc>
        <w:tc>
          <w:tcPr>
            <w:tcW w:w="1247" w:type="dxa"/>
            <w:tcBorders>
              <w:left w:val="single" w:sz="4" w:space="0" w:color="000000"/>
              <w:bottom w:val="single" w:sz="4" w:space="0" w:color="000000"/>
              <w:right w:val="single" w:sz="4" w:space="0" w:color="000000"/>
            </w:tcBorders>
          </w:tcPr>
          <w:p w:rsidR="00AC5E0B" w:rsidRDefault="00AC5E0B">
            <w:pPr>
              <w:pStyle w:val="Odstavecseseznamem"/>
              <w:rPr>
                <w:rFonts w:ascii="Calibri" w:hAnsi="Calibri"/>
                <w:sz w:val="22"/>
                <w:szCs w:val="22"/>
              </w:rPr>
            </w:pPr>
          </w:p>
        </w:tc>
      </w:tr>
      <w:tr w:rsidR="00AC5E0B">
        <w:trPr>
          <w:trHeight w:val="350"/>
        </w:trPr>
        <w:tc>
          <w:tcPr>
            <w:tcW w:w="6913" w:type="dxa"/>
            <w:tcBorders>
              <w:left w:val="single" w:sz="4" w:space="0" w:color="000000"/>
              <w:bottom w:val="single" w:sz="4" w:space="0" w:color="000000"/>
            </w:tcBorders>
          </w:tcPr>
          <w:p w:rsidR="00AC5E0B" w:rsidRDefault="007F4275">
            <w:pPr>
              <w:pStyle w:val="Odstavecseseznamem"/>
              <w:numPr>
                <w:ilvl w:val="0"/>
                <w:numId w:val="7"/>
              </w:numPr>
              <w:rPr>
                <w:rFonts w:ascii="Calibri" w:hAnsi="Calibri"/>
                <w:sz w:val="22"/>
                <w:szCs w:val="22"/>
              </w:rPr>
            </w:pPr>
            <w:r>
              <w:rPr>
                <w:sz w:val="22"/>
                <w:szCs w:val="22"/>
              </w:rPr>
              <w:t>komunikační rozhraní pro stahování dat.</w:t>
            </w:r>
          </w:p>
        </w:tc>
        <w:tc>
          <w:tcPr>
            <w:tcW w:w="1245" w:type="dxa"/>
            <w:tcBorders>
              <w:left w:val="single" w:sz="4" w:space="0" w:color="000000"/>
              <w:bottom w:val="single" w:sz="4" w:space="0" w:color="000000"/>
            </w:tcBorders>
          </w:tcPr>
          <w:p w:rsidR="00AC5E0B" w:rsidRDefault="00AC5E0B">
            <w:pPr>
              <w:rPr>
                <w:rFonts w:ascii="Calibri" w:hAnsi="Calibri"/>
                <w:sz w:val="22"/>
                <w:szCs w:val="22"/>
              </w:rPr>
            </w:pPr>
          </w:p>
        </w:tc>
        <w:tc>
          <w:tcPr>
            <w:tcW w:w="1247" w:type="dxa"/>
            <w:tcBorders>
              <w:left w:val="single" w:sz="4" w:space="0" w:color="000000"/>
              <w:bottom w:val="single" w:sz="4" w:space="0" w:color="000000"/>
              <w:right w:val="single" w:sz="4" w:space="0" w:color="000000"/>
            </w:tcBorders>
          </w:tcPr>
          <w:p w:rsidR="00AC5E0B" w:rsidRDefault="00AC5E0B">
            <w:pPr>
              <w:rPr>
                <w:rFonts w:ascii="Calibri" w:hAnsi="Calibri"/>
                <w:sz w:val="22"/>
                <w:szCs w:val="22"/>
              </w:rPr>
            </w:pPr>
          </w:p>
        </w:tc>
      </w:tr>
    </w:tbl>
    <w:p w:rsidR="00AC5E0B" w:rsidRDefault="00AC5E0B">
      <w:pPr>
        <w:rPr>
          <w:rFonts w:ascii="Aptos" w:hAnsi="Aptos" w:cstheme="minorHAnsi"/>
          <w:sz w:val="22"/>
          <w:szCs w:val="22"/>
        </w:rPr>
      </w:pPr>
    </w:p>
    <w:tbl>
      <w:tblPr>
        <w:tblStyle w:val="Mkatabulky"/>
        <w:tblW w:w="9610" w:type="dxa"/>
        <w:tblInd w:w="-117" w:type="dxa"/>
        <w:tblLayout w:type="fixed"/>
        <w:tblLook w:val="04A0" w:firstRow="1" w:lastRow="0" w:firstColumn="1" w:lastColumn="0" w:noHBand="0" w:noVBand="1"/>
      </w:tblPr>
      <w:tblGrid>
        <w:gridCol w:w="9610"/>
      </w:tblGrid>
      <w:tr w:rsidR="00AC5E0B">
        <w:trPr>
          <w:trHeight w:val="454"/>
        </w:trPr>
        <w:tc>
          <w:tcPr>
            <w:tcW w:w="9610" w:type="dxa"/>
            <w:tcBorders>
              <w:top w:val="dashSmallGap" w:sz="8" w:space="0" w:color="000000"/>
              <w:left w:val="dashSmallGap" w:sz="8" w:space="0" w:color="000000"/>
              <w:bottom w:val="dashSmallGap" w:sz="8" w:space="0" w:color="000000"/>
              <w:right w:val="dashSmallGap" w:sz="8" w:space="0" w:color="000000"/>
            </w:tcBorders>
            <w:shd w:val="clear" w:color="auto" w:fill="B6DDE8" w:themeFill="accent5" w:themeFillTint="66"/>
            <w:vAlign w:val="center"/>
          </w:tcPr>
          <w:p w:rsidR="00AC5E0B" w:rsidRDefault="007F4275">
            <w:pPr>
              <w:jc w:val="center"/>
              <w:rPr>
                <w:rFonts w:ascii="Calibri" w:hAnsi="Calibri"/>
              </w:rPr>
            </w:pPr>
            <w:r>
              <w:rPr>
                <w:rFonts w:ascii="Calibri" w:hAnsi="Calibri" w:cstheme="minorHAnsi"/>
                <w:b/>
                <w:bCs/>
                <w:sz w:val="22"/>
                <w:szCs w:val="22"/>
              </w:rPr>
              <w:t>OSTATNÍ POŽADAVKY</w:t>
            </w:r>
          </w:p>
        </w:tc>
      </w:tr>
      <w:tr w:rsidR="00AC5E0B">
        <w:trPr>
          <w:trHeight w:val="454"/>
        </w:trPr>
        <w:tc>
          <w:tcPr>
            <w:tcW w:w="9610" w:type="dxa"/>
            <w:tcBorders>
              <w:top w:val="dashSmallGap" w:sz="8" w:space="0" w:color="000000"/>
              <w:left w:val="dashSmallGap" w:sz="8" w:space="0" w:color="000000"/>
              <w:bottom w:val="dashSmallGap" w:sz="8" w:space="0" w:color="000000"/>
              <w:right w:val="dashSmallGap" w:sz="8" w:space="0" w:color="000000"/>
            </w:tcBorders>
            <w:shd w:val="clear" w:color="auto" w:fill="B6DDE8" w:themeFill="accent5" w:themeFillTint="66"/>
            <w:vAlign w:val="center"/>
          </w:tcPr>
          <w:p w:rsidR="00AC5E0B" w:rsidRDefault="007F4275">
            <w:pPr>
              <w:rPr>
                <w:rFonts w:ascii="Calibri" w:hAnsi="Calibri"/>
              </w:rPr>
            </w:pPr>
            <w:r>
              <w:rPr>
                <w:rFonts w:ascii="Calibri" w:hAnsi="Calibri" w:cstheme="minorHAnsi"/>
                <w:b/>
                <w:bCs/>
                <w:sz w:val="22"/>
                <w:szCs w:val="22"/>
              </w:rPr>
              <w:t>Požadavek:</w:t>
            </w:r>
          </w:p>
        </w:tc>
      </w:tr>
      <w:tr w:rsidR="00AC5E0B">
        <w:trPr>
          <w:trHeight w:val="227"/>
        </w:trPr>
        <w:tc>
          <w:tcPr>
            <w:tcW w:w="9610" w:type="dxa"/>
            <w:tcBorders>
              <w:top w:val="dashSmallGap" w:sz="8" w:space="0" w:color="000000"/>
              <w:left w:val="dashSmallGap" w:sz="8" w:space="0" w:color="000000"/>
              <w:bottom w:val="dashSmallGap" w:sz="8" w:space="0" w:color="000000"/>
              <w:right w:val="dashSmallGap" w:sz="8" w:space="0" w:color="000000"/>
            </w:tcBorders>
            <w:vAlign w:val="center"/>
          </w:tcPr>
          <w:p w:rsidR="00AC5E0B" w:rsidRDefault="007F4275">
            <w:pPr>
              <w:jc w:val="both"/>
              <w:rPr>
                <w:rFonts w:ascii="Calibri" w:hAnsi="Calibri"/>
              </w:rPr>
            </w:pPr>
            <w:r>
              <w:rPr>
                <w:rFonts w:ascii="Calibri" w:hAnsi="Calibri" w:cstheme="minorHAnsi"/>
                <w:bCs/>
                <w:sz w:val="22"/>
                <w:szCs w:val="22"/>
              </w:rPr>
              <w:t>Zdravotnický prostředek musí splňovat požadavky zákona dle 375/2022 Sb., o zdravotnických prostředcích a diagnostických zdravotnických prostředcích in vitro (dále jako ZZP)</w:t>
            </w:r>
          </w:p>
          <w:p w:rsidR="00AC5E0B" w:rsidRDefault="007F4275">
            <w:pPr>
              <w:pStyle w:val="Odstavecseseznamem"/>
              <w:numPr>
                <w:ilvl w:val="0"/>
                <w:numId w:val="1"/>
              </w:numPr>
              <w:jc w:val="both"/>
              <w:rPr>
                <w:rFonts w:ascii="Calibri" w:hAnsi="Calibri"/>
              </w:rPr>
            </w:pPr>
            <w:r>
              <w:rPr>
                <w:rFonts w:ascii="Calibri" w:hAnsi="Calibri" w:cstheme="minorHAnsi"/>
                <w:bCs/>
                <w:sz w:val="22"/>
                <w:szCs w:val="22"/>
              </w:rPr>
              <w:t>Při předání zdravotnického prostředku požadujeme:</w:t>
            </w:r>
          </w:p>
          <w:p w:rsidR="00AC5E0B" w:rsidRDefault="007F4275">
            <w:pPr>
              <w:pStyle w:val="Odstavecseseznamem"/>
              <w:numPr>
                <w:ilvl w:val="0"/>
                <w:numId w:val="2"/>
              </w:numPr>
              <w:jc w:val="both"/>
              <w:rPr>
                <w:rFonts w:ascii="Calibri" w:hAnsi="Calibri"/>
              </w:rPr>
            </w:pPr>
            <w:r>
              <w:rPr>
                <w:rFonts w:ascii="Calibri" w:hAnsi="Calibri" w:cstheme="minorHAnsi"/>
                <w:bCs/>
                <w:sz w:val="22"/>
                <w:szCs w:val="22"/>
              </w:rPr>
              <w:t>předávací protokol / dodací list / záruční list (zápis o kompletnosti a funkčnosti dodávky)</w:t>
            </w:r>
          </w:p>
          <w:p w:rsidR="00AC5E0B" w:rsidRDefault="007F4275">
            <w:pPr>
              <w:pStyle w:val="Odstavecseseznamem"/>
              <w:numPr>
                <w:ilvl w:val="0"/>
                <w:numId w:val="2"/>
              </w:numPr>
              <w:jc w:val="both"/>
              <w:rPr>
                <w:rFonts w:ascii="Calibri" w:hAnsi="Calibri"/>
              </w:rPr>
            </w:pPr>
            <w:r>
              <w:rPr>
                <w:rFonts w:ascii="Calibri" w:hAnsi="Calibri" w:cstheme="minorHAnsi"/>
                <w:bCs/>
                <w:sz w:val="22"/>
                <w:szCs w:val="22"/>
              </w:rPr>
              <w:t>návod k použití zdravotnického prostředku v českém jazyce (1x v tištěné podobě a 1x v elektronické podobě)</w:t>
            </w:r>
          </w:p>
          <w:p w:rsidR="00AC5E0B" w:rsidRDefault="007F4275">
            <w:pPr>
              <w:pStyle w:val="Odstavecseseznamem"/>
              <w:numPr>
                <w:ilvl w:val="0"/>
                <w:numId w:val="2"/>
              </w:numPr>
              <w:jc w:val="both"/>
              <w:rPr>
                <w:rFonts w:ascii="Calibri" w:hAnsi="Calibri"/>
              </w:rPr>
            </w:pPr>
            <w:r>
              <w:rPr>
                <w:rFonts w:ascii="Calibri" w:hAnsi="Calibri" w:cstheme="minorHAnsi"/>
                <w:bCs/>
                <w:sz w:val="22"/>
                <w:szCs w:val="22"/>
              </w:rPr>
              <w:t>protokol o školení / instruktáži</w:t>
            </w:r>
          </w:p>
          <w:p w:rsidR="00AC5E0B" w:rsidRDefault="007F4275">
            <w:pPr>
              <w:pStyle w:val="Odstavecseseznamem"/>
              <w:numPr>
                <w:ilvl w:val="0"/>
                <w:numId w:val="2"/>
              </w:numPr>
              <w:jc w:val="both"/>
              <w:rPr>
                <w:rFonts w:ascii="Calibri" w:hAnsi="Calibri"/>
              </w:rPr>
            </w:pPr>
            <w:r>
              <w:rPr>
                <w:rFonts w:ascii="Calibri" w:hAnsi="Calibri" w:cstheme="minorHAnsi"/>
                <w:bCs/>
                <w:sz w:val="22"/>
                <w:szCs w:val="22"/>
              </w:rPr>
              <w:t xml:space="preserve">další doklady požadované k výrobku platnými právními předpisy (tlaková zkouška, </w:t>
            </w:r>
            <w:proofErr w:type="spellStart"/>
            <w:r>
              <w:rPr>
                <w:rFonts w:ascii="Calibri" w:hAnsi="Calibri" w:cstheme="minorHAnsi"/>
                <w:bCs/>
                <w:sz w:val="22"/>
                <w:szCs w:val="22"/>
              </w:rPr>
              <w:t>passport</w:t>
            </w:r>
            <w:proofErr w:type="spellEnd"/>
            <w:r>
              <w:rPr>
                <w:rFonts w:ascii="Calibri" w:hAnsi="Calibri" w:cstheme="minorHAnsi"/>
                <w:bCs/>
                <w:sz w:val="22"/>
                <w:szCs w:val="22"/>
              </w:rPr>
              <w:t xml:space="preserve"> tlakové nádoby, potvrzení o prvotním ověření, kalibraci apod.)</w:t>
            </w:r>
          </w:p>
          <w:p w:rsidR="00AC5E0B" w:rsidRDefault="007F4275">
            <w:pPr>
              <w:pStyle w:val="Odstavecseseznamem"/>
              <w:numPr>
                <w:ilvl w:val="0"/>
                <w:numId w:val="1"/>
              </w:numPr>
              <w:jc w:val="both"/>
              <w:rPr>
                <w:rFonts w:ascii="Calibri" w:hAnsi="Calibri"/>
              </w:rPr>
            </w:pPr>
            <w:r>
              <w:rPr>
                <w:rFonts w:ascii="Calibri" w:hAnsi="Calibri" w:cstheme="minorHAnsi"/>
                <w:bCs/>
                <w:sz w:val="22"/>
                <w:szCs w:val="22"/>
              </w:rPr>
              <w:t>Součástí nabídky</w:t>
            </w:r>
          </w:p>
          <w:p w:rsidR="00AC5E0B" w:rsidRDefault="007F4275">
            <w:pPr>
              <w:pStyle w:val="Odstavecseseznamem"/>
              <w:numPr>
                <w:ilvl w:val="0"/>
                <w:numId w:val="10"/>
              </w:numPr>
              <w:jc w:val="both"/>
              <w:rPr>
                <w:rFonts w:ascii="Calibri" w:hAnsi="Calibri"/>
              </w:rPr>
            </w:pPr>
            <w:r>
              <w:rPr>
                <w:rFonts w:ascii="Calibri" w:hAnsi="Calibri" w:cstheme="minorHAnsi"/>
                <w:bCs/>
                <w:sz w:val="22"/>
                <w:szCs w:val="22"/>
              </w:rPr>
              <w:t>vyplněná tabulka požadovaných technických parametrů</w:t>
            </w:r>
          </w:p>
          <w:p w:rsidR="00AC5E0B" w:rsidRDefault="007F4275">
            <w:pPr>
              <w:pStyle w:val="Odstavecseseznamem"/>
              <w:numPr>
                <w:ilvl w:val="0"/>
                <w:numId w:val="2"/>
              </w:numPr>
              <w:jc w:val="both"/>
              <w:rPr>
                <w:rFonts w:ascii="Calibri" w:hAnsi="Calibri"/>
              </w:rPr>
            </w:pPr>
            <w:r>
              <w:rPr>
                <w:rFonts w:ascii="Calibri" w:hAnsi="Calibri" w:cstheme="minorHAnsi"/>
                <w:bCs/>
                <w:sz w:val="22"/>
                <w:szCs w:val="22"/>
              </w:rPr>
              <w:t>prohlášení o shodě (CE certifikát)</w:t>
            </w:r>
          </w:p>
          <w:p w:rsidR="00AC5E0B" w:rsidRDefault="007F4275">
            <w:pPr>
              <w:pStyle w:val="Odstavecseseznamem"/>
              <w:numPr>
                <w:ilvl w:val="0"/>
                <w:numId w:val="2"/>
              </w:numPr>
              <w:jc w:val="both"/>
              <w:rPr>
                <w:rFonts w:ascii="Calibri" w:hAnsi="Calibri"/>
              </w:rPr>
            </w:pPr>
            <w:r>
              <w:rPr>
                <w:rFonts w:ascii="Calibri" w:hAnsi="Calibri" w:cstheme="minorHAnsi"/>
                <w:bCs/>
                <w:sz w:val="22"/>
                <w:szCs w:val="22"/>
              </w:rPr>
              <w:t>periodicita BTK a revize</w:t>
            </w:r>
          </w:p>
          <w:p w:rsidR="00AC5E0B" w:rsidRDefault="007F4275">
            <w:pPr>
              <w:pStyle w:val="Odstavecseseznamem"/>
              <w:numPr>
                <w:ilvl w:val="0"/>
                <w:numId w:val="2"/>
              </w:numPr>
              <w:jc w:val="both"/>
              <w:rPr>
                <w:rFonts w:ascii="Calibri" w:hAnsi="Calibri"/>
              </w:rPr>
            </w:pPr>
            <w:r>
              <w:rPr>
                <w:rFonts w:ascii="Calibri" w:hAnsi="Calibri" w:cstheme="minorHAnsi"/>
                <w:bCs/>
                <w:sz w:val="22"/>
                <w:szCs w:val="22"/>
              </w:rPr>
              <w:lastRenderedPageBreak/>
              <w:t>doklad o poučení osoby výrobcem pro školení zdravotnického prostředku, která bude provádět instruktáž v Nemocnici Nymburk</w:t>
            </w:r>
          </w:p>
          <w:p w:rsidR="00AC5E0B" w:rsidRDefault="007F4275">
            <w:pPr>
              <w:pStyle w:val="Odstavecseseznamem"/>
              <w:numPr>
                <w:ilvl w:val="0"/>
                <w:numId w:val="2"/>
              </w:numPr>
              <w:jc w:val="both"/>
              <w:rPr>
                <w:rFonts w:ascii="Calibri" w:hAnsi="Calibri"/>
              </w:rPr>
            </w:pPr>
            <w:r>
              <w:rPr>
                <w:rFonts w:ascii="Calibri" w:hAnsi="Calibri" w:cstheme="minorHAnsi"/>
                <w:bCs/>
                <w:sz w:val="22"/>
                <w:szCs w:val="22"/>
              </w:rPr>
              <w:t>doklad o autorizaci osob oprávněných k provádění servisu a odborné údržby od výrobce</w:t>
            </w:r>
          </w:p>
          <w:p w:rsidR="00AC5E0B" w:rsidRDefault="007F4275">
            <w:pPr>
              <w:pStyle w:val="Odstavecseseznamem"/>
              <w:numPr>
                <w:ilvl w:val="0"/>
                <w:numId w:val="2"/>
              </w:numPr>
              <w:jc w:val="both"/>
              <w:rPr>
                <w:rFonts w:ascii="Calibri" w:hAnsi="Calibri"/>
              </w:rPr>
            </w:pPr>
            <w:r>
              <w:rPr>
                <w:rFonts w:ascii="Calibri" w:hAnsi="Calibri" w:cstheme="minorHAnsi"/>
                <w:bCs/>
                <w:sz w:val="22"/>
                <w:szCs w:val="22"/>
              </w:rPr>
              <w:t>doklad o registraci distributora a osoby provádějící servis na SÚKL</w:t>
            </w:r>
          </w:p>
          <w:p w:rsidR="00AC5E0B" w:rsidRDefault="007F4275">
            <w:pPr>
              <w:pStyle w:val="Odstavecseseznamem"/>
              <w:numPr>
                <w:ilvl w:val="0"/>
                <w:numId w:val="2"/>
              </w:numPr>
              <w:jc w:val="both"/>
              <w:rPr>
                <w:rFonts w:ascii="Calibri" w:hAnsi="Calibri"/>
              </w:rPr>
            </w:pPr>
            <w:r>
              <w:rPr>
                <w:rFonts w:ascii="Calibri" w:hAnsi="Calibri" w:cstheme="minorHAnsi"/>
                <w:bCs/>
                <w:sz w:val="22"/>
                <w:szCs w:val="22"/>
              </w:rPr>
              <w:t>kontakt na autorizovaný servis, který bude provádět záruční (respektive pozáruční) servis dodaného zařízení</w:t>
            </w:r>
          </w:p>
        </w:tc>
      </w:tr>
      <w:tr w:rsidR="00AC5E0B">
        <w:trPr>
          <w:trHeight w:val="227"/>
        </w:trPr>
        <w:tc>
          <w:tcPr>
            <w:tcW w:w="9610" w:type="dxa"/>
            <w:tcBorders>
              <w:top w:val="dashSmallGap" w:sz="8" w:space="0" w:color="000000"/>
              <w:left w:val="dashSmallGap" w:sz="8" w:space="0" w:color="000000"/>
              <w:bottom w:val="dotted" w:sz="4" w:space="0" w:color="000000"/>
              <w:right w:val="dashSmallGap" w:sz="8" w:space="0" w:color="000000"/>
            </w:tcBorders>
            <w:vAlign w:val="center"/>
          </w:tcPr>
          <w:p w:rsidR="00AC5E0B" w:rsidRDefault="007F4275">
            <w:pPr>
              <w:spacing w:line="276" w:lineRule="auto"/>
              <w:jc w:val="both"/>
              <w:rPr>
                <w:rFonts w:ascii="Calibri" w:hAnsi="Calibri"/>
              </w:rPr>
            </w:pPr>
            <w:r>
              <w:rPr>
                <w:rFonts w:ascii="Calibri" w:hAnsi="Calibri" w:cstheme="minorHAnsi"/>
                <w:bCs/>
                <w:sz w:val="22"/>
                <w:szCs w:val="22"/>
              </w:rPr>
              <w:lastRenderedPageBreak/>
              <w:t>BTK, revize a všechny kontroly, které předepisuje výrobce v záruční době zdarma včetně oprav a dodávek ND</w:t>
            </w:r>
          </w:p>
        </w:tc>
      </w:tr>
      <w:tr w:rsidR="00AC5E0B">
        <w:trPr>
          <w:trHeight w:val="227"/>
        </w:trPr>
        <w:tc>
          <w:tcPr>
            <w:tcW w:w="9610" w:type="dxa"/>
            <w:tcBorders>
              <w:top w:val="dashSmallGap" w:sz="8" w:space="0" w:color="000000"/>
              <w:left w:val="dashSmallGap" w:sz="8" w:space="0" w:color="000000"/>
              <w:bottom w:val="dashSmallGap" w:sz="8" w:space="0" w:color="000000"/>
              <w:right w:val="dashSmallGap" w:sz="8" w:space="0" w:color="000000"/>
            </w:tcBorders>
            <w:vAlign w:val="center"/>
          </w:tcPr>
          <w:p w:rsidR="00AC5E0B" w:rsidRDefault="007F4275">
            <w:pPr>
              <w:spacing w:line="276" w:lineRule="auto"/>
              <w:jc w:val="both"/>
              <w:rPr>
                <w:rFonts w:ascii="Calibri" w:hAnsi="Calibri"/>
              </w:rPr>
            </w:pPr>
            <w:r>
              <w:rPr>
                <w:rFonts w:ascii="Calibri" w:hAnsi="Calibri" w:cstheme="minorHAnsi"/>
                <w:bCs/>
                <w:sz w:val="22"/>
                <w:szCs w:val="22"/>
              </w:rPr>
              <w:t xml:space="preserve">Instruktáž obsluhujícího personálu + pověření k provádění instruktáže pro personál nemocnice Nymburk </w:t>
            </w:r>
            <w:r>
              <w:rPr>
                <w:rFonts w:ascii="Calibri" w:hAnsi="Calibri" w:cstheme="minorHAnsi"/>
                <w:b/>
                <w:bCs/>
                <w:sz w:val="22"/>
                <w:szCs w:val="22"/>
                <w:u w:val="single"/>
              </w:rPr>
              <w:t>nebo</w:t>
            </w:r>
            <w:r>
              <w:rPr>
                <w:rFonts w:ascii="Calibri" w:hAnsi="Calibri" w:cstheme="minorHAnsi"/>
                <w:bCs/>
                <w:sz w:val="22"/>
                <w:szCs w:val="22"/>
              </w:rPr>
              <w:t xml:space="preserve"> zajištění periodických instruktáží personálu dle zákona ZZP, a to podle požadavků zadavatele 2x ročně po záruční dobu zdarma</w:t>
            </w:r>
          </w:p>
        </w:tc>
      </w:tr>
      <w:tr w:rsidR="00AC5E0B">
        <w:trPr>
          <w:trHeight w:val="227"/>
        </w:trPr>
        <w:tc>
          <w:tcPr>
            <w:tcW w:w="9610" w:type="dxa"/>
            <w:tcBorders>
              <w:top w:val="dashSmallGap" w:sz="8" w:space="0" w:color="000000"/>
              <w:left w:val="dashSmallGap" w:sz="8" w:space="0" w:color="000000"/>
              <w:bottom w:val="dashSmallGap" w:sz="8" w:space="0" w:color="000000"/>
              <w:right w:val="dashSmallGap" w:sz="8" w:space="0" w:color="000000"/>
            </w:tcBorders>
            <w:vAlign w:val="center"/>
          </w:tcPr>
          <w:p w:rsidR="00AC5E0B" w:rsidRDefault="007F4275">
            <w:pPr>
              <w:spacing w:line="276" w:lineRule="auto"/>
              <w:jc w:val="both"/>
              <w:rPr>
                <w:rFonts w:ascii="Calibri" w:hAnsi="Calibri"/>
              </w:rPr>
            </w:pPr>
            <w:r>
              <w:rPr>
                <w:rFonts w:ascii="Calibri" w:hAnsi="Calibri" w:cstheme="minorHAnsi"/>
                <w:bCs/>
                <w:sz w:val="22"/>
                <w:szCs w:val="22"/>
              </w:rPr>
              <w:t>Záruka min. 24 měsíců (jednotná pro všechny komponenty dodávky)</w:t>
            </w:r>
          </w:p>
        </w:tc>
      </w:tr>
      <w:tr w:rsidR="00AC5E0B">
        <w:trPr>
          <w:trHeight w:val="227"/>
        </w:trPr>
        <w:tc>
          <w:tcPr>
            <w:tcW w:w="9610" w:type="dxa"/>
            <w:tcBorders>
              <w:top w:val="dashSmallGap" w:sz="8" w:space="0" w:color="000000"/>
              <w:left w:val="dashSmallGap" w:sz="8" w:space="0" w:color="000000"/>
              <w:bottom w:val="dashSmallGap" w:sz="8" w:space="0" w:color="000000"/>
              <w:right w:val="dashSmallGap" w:sz="8" w:space="0" w:color="000000"/>
            </w:tcBorders>
            <w:vAlign w:val="center"/>
          </w:tcPr>
          <w:p w:rsidR="00AC5E0B" w:rsidRDefault="007F4275">
            <w:pPr>
              <w:snapToGrid w:val="0"/>
              <w:spacing w:line="276" w:lineRule="auto"/>
              <w:jc w:val="both"/>
              <w:rPr>
                <w:rFonts w:ascii="Calibri" w:hAnsi="Calibri"/>
              </w:rPr>
            </w:pPr>
            <w:r>
              <w:rPr>
                <w:rFonts w:ascii="Calibri" w:hAnsi="Calibri" w:cstheme="minorHAnsi"/>
                <w:sz w:val="22"/>
                <w:szCs w:val="22"/>
              </w:rPr>
              <w:t>Garance servisu po dobu životnosti přístroje – min. 8 let (2 roky záruční + 6 let pozáruční)</w:t>
            </w:r>
          </w:p>
        </w:tc>
      </w:tr>
    </w:tbl>
    <w:p w:rsidR="00AC5E0B" w:rsidRDefault="00AC5E0B">
      <w:pPr>
        <w:rPr>
          <w:rFonts w:ascii="Aptos" w:hAnsi="Aptos" w:cstheme="minorHAnsi"/>
          <w:sz w:val="22"/>
          <w:szCs w:val="22"/>
        </w:rPr>
      </w:pPr>
    </w:p>
    <w:p w:rsidR="00AC5E0B" w:rsidRDefault="00AC5E0B">
      <w:pPr>
        <w:rPr>
          <w:rFonts w:ascii="Aptos" w:hAnsi="Aptos" w:cstheme="minorHAnsi"/>
          <w:sz w:val="22"/>
          <w:szCs w:val="22"/>
        </w:rPr>
      </w:pPr>
    </w:p>
    <w:p w:rsidR="00AC5E0B" w:rsidRDefault="00AC5E0B">
      <w:pPr>
        <w:rPr>
          <w:rFonts w:ascii="Aptos" w:hAnsi="Aptos" w:cstheme="minorHAnsi"/>
          <w:sz w:val="22"/>
          <w:szCs w:val="22"/>
        </w:rPr>
      </w:pPr>
    </w:p>
    <w:sectPr w:rsidR="00AC5E0B">
      <w:headerReference w:type="even" r:id="rId8"/>
      <w:headerReference w:type="default" r:id="rId9"/>
      <w:footerReference w:type="even" r:id="rId10"/>
      <w:footerReference w:type="default" r:id="rId11"/>
      <w:headerReference w:type="first" r:id="rId12"/>
      <w:footerReference w:type="first" r:id="rId13"/>
      <w:pgSz w:w="11906" w:h="16838"/>
      <w:pgMar w:top="1701" w:right="1247" w:bottom="1560" w:left="1247" w:header="567" w:footer="28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4275" w:rsidRDefault="007F4275">
      <w:r>
        <w:separator/>
      </w:r>
    </w:p>
  </w:endnote>
  <w:endnote w:type="continuationSeparator" w:id="0">
    <w:p w:rsidR="007F4275" w:rsidRDefault="007F4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FreeSans">
    <w:altName w:val="Cambria"/>
    <w:panose1 w:val="00000000000000000000"/>
    <w:charset w:val="00"/>
    <w:family w:val="roman"/>
    <w:notTrueType/>
    <w:pitch w:val="default"/>
  </w:font>
  <w:font w:name="DejaVu Sans">
    <w:panose1 w:val="020B0603030804020204"/>
    <w:charset w:val="EE"/>
    <w:family w:val="swiss"/>
    <w:pitch w:val="variable"/>
    <w:sig w:usb0="E7002EFF" w:usb1="D200FDFF" w:usb2="0A24602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5E0B" w:rsidRDefault="00AC5E0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984643"/>
      <w:docPartObj>
        <w:docPartGallery w:val="Page Numbers (Bottom of Page)"/>
        <w:docPartUnique/>
      </w:docPartObj>
    </w:sdtPr>
    <w:sdtEndPr/>
    <w:sdtContent>
      <w:p w:rsidR="00AC5E0B" w:rsidRDefault="007F4275">
        <w:pPr>
          <w:pStyle w:val="Zpat"/>
          <w:tabs>
            <w:tab w:val="clear" w:pos="6374"/>
            <w:tab w:val="right" w:pos="9412"/>
          </w:tabs>
          <w:jc w:val="left"/>
        </w:pPr>
        <w:r>
          <w:tab/>
        </w:r>
        <w:r>
          <w:rPr>
            <w:sz w:val="22"/>
            <w:szCs w:val="22"/>
          </w:rPr>
          <w:tab/>
        </w:r>
        <w:r>
          <w:rPr>
            <w:rFonts w:ascii="Cambria" w:hAnsi="Cambria"/>
            <w:sz w:val="22"/>
            <w:szCs w:val="22"/>
          </w:rPr>
          <w:fldChar w:fldCharType="begin"/>
        </w:r>
        <w:r>
          <w:rPr>
            <w:rFonts w:ascii="Cambria" w:hAnsi="Cambria"/>
            <w:sz w:val="22"/>
            <w:szCs w:val="22"/>
          </w:rPr>
          <w:instrText xml:space="preserve"> PAGE </w:instrText>
        </w:r>
        <w:r>
          <w:rPr>
            <w:rFonts w:ascii="Cambria" w:hAnsi="Cambria"/>
            <w:sz w:val="22"/>
            <w:szCs w:val="22"/>
          </w:rPr>
          <w:fldChar w:fldCharType="separate"/>
        </w:r>
        <w:r>
          <w:rPr>
            <w:rFonts w:ascii="Cambria" w:hAnsi="Cambria"/>
            <w:sz w:val="22"/>
            <w:szCs w:val="22"/>
          </w:rPr>
          <w:t>4</w:t>
        </w:r>
        <w:r>
          <w:rPr>
            <w:rFonts w:ascii="Cambria" w:hAnsi="Cambria"/>
            <w:sz w:val="22"/>
            <w:szCs w:val="22"/>
          </w:rPr>
          <w:fldChar w:fldCharType="end"/>
        </w:r>
      </w:p>
      <w:p w:rsidR="00AC5E0B" w:rsidRDefault="007F4275">
        <w:pPr>
          <w:pStyle w:val="Zpat"/>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6695171"/>
      <w:docPartObj>
        <w:docPartGallery w:val="Page Numbers (Bottom of Page)"/>
        <w:docPartUnique/>
      </w:docPartObj>
    </w:sdtPr>
    <w:sdtEndPr/>
    <w:sdtContent>
      <w:p w:rsidR="00AC5E0B" w:rsidRDefault="007F4275">
        <w:pPr>
          <w:pStyle w:val="Zpat"/>
          <w:tabs>
            <w:tab w:val="clear" w:pos="6374"/>
            <w:tab w:val="right" w:pos="9412"/>
          </w:tabs>
          <w:jc w:val="left"/>
        </w:pPr>
        <w:r>
          <w:tab/>
        </w:r>
        <w:r>
          <w:rPr>
            <w:sz w:val="22"/>
            <w:szCs w:val="22"/>
          </w:rPr>
          <w:tab/>
        </w:r>
        <w:r>
          <w:rPr>
            <w:rFonts w:ascii="Cambria" w:hAnsi="Cambria"/>
            <w:sz w:val="22"/>
            <w:szCs w:val="22"/>
          </w:rPr>
          <w:fldChar w:fldCharType="begin"/>
        </w:r>
        <w:r>
          <w:rPr>
            <w:rFonts w:ascii="Cambria" w:hAnsi="Cambria"/>
            <w:sz w:val="22"/>
            <w:szCs w:val="22"/>
          </w:rPr>
          <w:instrText xml:space="preserve"> PAGE </w:instrText>
        </w:r>
        <w:r>
          <w:rPr>
            <w:rFonts w:ascii="Cambria" w:hAnsi="Cambria"/>
            <w:sz w:val="22"/>
            <w:szCs w:val="22"/>
          </w:rPr>
          <w:fldChar w:fldCharType="separate"/>
        </w:r>
        <w:r>
          <w:rPr>
            <w:rFonts w:ascii="Cambria" w:hAnsi="Cambria"/>
            <w:sz w:val="22"/>
            <w:szCs w:val="22"/>
          </w:rPr>
          <w:t>4</w:t>
        </w:r>
        <w:r>
          <w:rPr>
            <w:rFonts w:ascii="Cambria" w:hAnsi="Cambria"/>
            <w:sz w:val="22"/>
            <w:szCs w:val="22"/>
          </w:rPr>
          <w:fldChar w:fldCharType="end"/>
        </w:r>
      </w:p>
      <w:p w:rsidR="00AC5E0B" w:rsidRDefault="007F4275">
        <w:pPr>
          <w:pStyle w:val="Zpat"/>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4275" w:rsidRDefault="007F4275">
      <w:r>
        <w:separator/>
      </w:r>
    </w:p>
  </w:footnote>
  <w:footnote w:type="continuationSeparator" w:id="0">
    <w:p w:rsidR="007F4275" w:rsidRDefault="007F4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5E0B" w:rsidRDefault="00AC5E0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5E0B" w:rsidRDefault="007F4275">
    <w:pPr>
      <w:pStyle w:val="Zhlav"/>
      <w:jc w:val="left"/>
      <w:rPr>
        <w:rFonts w:cs="Calibri"/>
        <w:i/>
        <w:iCs w:val="0"/>
        <w:sz w:val="21"/>
        <w:szCs w:val="21"/>
      </w:rPr>
    </w:pPr>
    <w:r>
      <w:rPr>
        <w:rFonts w:cs="Calibri"/>
        <w:i/>
        <w:iCs w:val="0"/>
        <w:noProof/>
        <w:sz w:val="21"/>
        <w:szCs w:val="21"/>
      </w:rPr>
      <w:drawing>
        <wp:anchor distT="0" distB="0" distL="114300" distR="114300" simplePos="0" relativeHeight="251657216" behindDoc="0" locked="0" layoutInCell="0" allowOverlap="1">
          <wp:simplePos x="0" y="0"/>
          <wp:positionH relativeFrom="margin">
            <wp:posOffset>103505</wp:posOffset>
          </wp:positionH>
          <wp:positionV relativeFrom="paragraph">
            <wp:posOffset>30480</wp:posOffset>
          </wp:positionV>
          <wp:extent cx="723900" cy="762000"/>
          <wp:effectExtent l="0" t="0" r="0" b="0"/>
          <wp:wrapTight wrapText="bothSides">
            <wp:wrapPolygon edited="0">
              <wp:start x="-1" y="0"/>
              <wp:lineTo x="-1" y="21059"/>
              <wp:lineTo x="21029" y="21059"/>
              <wp:lineTo x="21029" y="0"/>
              <wp:lineTo x="-1" y="0"/>
            </wp:wrapPolygon>
          </wp:wrapTight>
          <wp:docPr id="2" name="Obrázek 1944044363" descr="C:\Martin\Dokumenty\ISO_dok_firmy\QMS\Nemocnice_Nymburk\Logo\logo-NNBK_modr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944044363" descr="C:\Martin\Dokumenty\ISO_dok_firmy\QMS\Nemocnice_Nymburk\Logo\logo-NNBK_modré.jpg"/>
                  <pic:cNvPicPr>
                    <a:picLocks noChangeAspect="1" noChangeArrowheads="1"/>
                  </pic:cNvPicPr>
                </pic:nvPicPr>
                <pic:blipFill>
                  <a:blip r:embed="rId1"/>
                  <a:stretch>
                    <a:fillRect/>
                  </a:stretch>
                </pic:blipFill>
                <pic:spPr bwMode="auto">
                  <a:xfrm>
                    <a:off x="0" y="0"/>
                    <a:ext cx="723900" cy="762000"/>
                  </a:xfrm>
                  <a:prstGeom prst="rect">
                    <a:avLst/>
                  </a:prstGeom>
                  <a:noFill/>
                </pic:spPr>
              </pic:pic>
            </a:graphicData>
          </a:graphic>
        </wp:anchor>
      </w:drawing>
    </w:r>
  </w:p>
  <w:p w:rsidR="00AC5E0B" w:rsidRDefault="00AC5E0B">
    <w:pPr>
      <w:pStyle w:val="Zhlav"/>
      <w:jc w:val="left"/>
      <w:rPr>
        <w:rFonts w:cs="Calibri"/>
        <w:i/>
        <w:iCs w:val="0"/>
        <w:sz w:val="22"/>
        <w:szCs w:val="18"/>
      </w:rPr>
    </w:pPr>
  </w:p>
  <w:p w:rsidR="00AC5E0B" w:rsidRDefault="00AC5E0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5E0B" w:rsidRDefault="007F4275">
    <w:pPr>
      <w:pStyle w:val="Zhlav"/>
      <w:jc w:val="left"/>
      <w:rPr>
        <w:rFonts w:cs="Calibri"/>
        <w:i/>
        <w:iCs w:val="0"/>
        <w:sz w:val="21"/>
        <w:szCs w:val="21"/>
      </w:rPr>
    </w:pPr>
    <w:r>
      <w:rPr>
        <w:rFonts w:cs="Calibri"/>
        <w:i/>
        <w:iCs w:val="0"/>
        <w:noProof/>
        <w:sz w:val="21"/>
        <w:szCs w:val="21"/>
      </w:rPr>
      <w:drawing>
        <wp:anchor distT="0" distB="0" distL="114300" distR="114300" simplePos="0" relativeHeight="251658240" behindDoc="0" locked="0" layoutInCell="0" allowOverlap="1">
          <wp:simplePos x="0" y="0"/>
          <wp:positionH relativeFrom="margin">
            <wp:posOffset>103505</wp:posOffset>
          </wp:positionH>
          <wp:positionV relativeFrom="paragraph">
            <wp:posOffset>30480</wp:posOffset>
          </wp:positionV>
          <wp:extent cx="723900" cy="762000"/>
          <wp:effectExtent l="0" t="0" r="0" b="0"/>
          <wp:wrapTight wrapText="bothSides">
            <wp:wrapPolygon edited="0">
              <wp:start x="-1" y="0"/>
              <wp:lineTo x="-1" y="21059"/>
              <wp:lineTo x="21029" y="21059"/>
              <wp:lineTo x="21029" y="0"/>
              <wp:lineTo x="-1" y="0"/>
            </wp:wrapPolygon>
          </wp:wrapTight>
          <wp:docPr id="3" name="Obrázek 1944044363" descr="C:\Martin\Dokumenty\ISO_dok_firmy\QMS\Nemocnice_Nymburk\Logo\logo-NNBK_modr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1944044363" descr="C:\Martin\Dokumenty\ISO_dok_firmy\QMS\Nemocnice_Nymburk\Logo\logo-NNBK_modré.jpg"/>
                  <pic:cNvPicPr>
                    <a:picLocks noChangeAspect="1" noChangeArrowheads="1"/>
                  </pic:cNvPicPr>
                </pic:nvPicPr>
                <pic:blipFill>
                  <a:blip r:embed="rId1"/>
                  <a:stretch>
                    <a:fillRect/>
                  </a:stretch>
                </pic:blipFill>
                <pic:spPr bwMode="auto">
                  <a:xfrm>
                    <a:off x="0" y="0"/>
                    <a:ext cx="723900" cy="762000"/>
                  </a:xfrm>
                  <a:prstGeom prst="rect">
                    <a:avLst/>
                  </a:prstGeom>
                  <a:noFill/>
                </pic:spPr>
              </pic:pic>
            </a:graphicData>
          </a:graphic>
        </wp:anchor>
      </w:drawing>
    </w:r>
  </w:p>
  <w:p w:rsidR="00AC5E0B" w:rsidRDefault="00AC5E0B">
    <w:pPr>
      <w:pStyle w:val="Zhlav"/>
      <w:jc w:val="left"/>
      <w:rPr>
        <w:rFonts w:cs="Calibri"/>
        <w:i/>
        <w:iCs w:val="0"/>
        <w:sz w:val="22"/>
        <w:szCs w:val="18"/>
      </w:rPr>
    </w:pPr>
  </w:p>
  <w:p w:rsidR="00AC5E0B" w:rsidRDefault="00AC5E0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5503A"/>
    <w:multiLevelType w:val="multilevel"/>
    <w:tmpl w:val="11A093F2"/>
    <w:lvl w:ilvl="0">
      <w:start w:val="1"/>
      <w:numFmt w:val="bullet"/>
      <w:lvlText w:val=""/>
      <w:lvlJc w:val="left"/>
      <w:pPr>
        <w:tabs>
          <w:tab w:val="num" w:pos="777"/>
        </w:tabs>
        <w:ind w:left="777" w:hanging="360"/>
      </w:pPr>
      <w:rPr>
        <w:rFonts w:ascii="Symbol" w:hAnsi="Symbol" w:cs="Symbol" w:hint="default"/>
      </w:rPr>
    </w:lvl>
    <w:lvl w:ilvl="1">
      <w:start w:val="1"/>
      <w:numFmt w:val="bullet"/>
      <w:lvlText w:val=""/>
      <w:lvlJc w:val="left"/>
      <w:pPr>
        <w:tabs>
          <w:tab w:val="num" w:pos="1137"/>
        </w:tabs>
        <w:ind w:left="1137" w:hanging="360"/>
      </w:pPr>
      <w:rPr>
        <w:rFonts w:ascii="Symbol" w:hAnsi="Symbol" w:cs="Symbol" w:hint="default"/>
      </w:rPr>
    </w:lvl>
    <w:lvl w:ilvl="2">
      <w:start w:val="1"/>
      <w:numFmt w:val="bullet"/>
      <w:lvlText w:val=""/>
      <w:lvlJc w:val="left"/>
      <w:pPr>
        <w:tabs>
          <w:tab w:val="num" w:pos="1497"/>
        </w:tabs>
        <w:ind w:left="1497" w:hanging="360"/>
      </w:pPr>
      <w:rPr>
        <w:rFonts w:ascii="Symbol" w:hAnsi="Symbol" w:cs="Symbol" w:hint="default"/>
      </w:rPr>
    </w:lvl>
    <w:lvl w:ilvl="3">
      <w:start w:val="1"/>
      <w:numFmt w:val="bullet"/>
      <w:lvlText w:val=""/>
      <w:lvlJc w:val="left"/>
      <w:pPr>
        <w:tabs>
          <w:tab w:val="num" w:pos="1857"/>
        </w:tabs>
        <w:ind w:left="1857" w:hanging="360"/>
      </w:pPr>
      <w:rPr>
        <w:rFonts w:ascii="Symbol" w:hAnsi="Symbol" w:cs="Symbol" w:hint="default"/>
      </w:rPr>
    </w:lvl>
    <w:lvl w:ilvl="4">
      <w:start w:val="1"/>
      <w:numFmt w:val="bullet"/>
      <w:lvlText w:val=""/>
      <w:lvlJc w:val="left"/>
      <w:pPr>
        <w:tabs>
          <w:tab w:val="num" w:pos="2217"/>
        </w:tabs>
        <w:ind w:left="2217" w:hanging="360"/>
      </w:pPr>
      <w:rPr>
        <w:rFonts w:ascii="Symbol" w:hAnsi="Symbol" w:cs="Symbol" w:hint="default"/>
      </w:rPr>
    </w:lvl>
    <w:lvl w:ilvl="5">
      <w:start w:val="1"/>
      <w:numFmt w:val="bullet"/>
      <w:lvlText w:val=""/>
      <w:lvlJc w:val="left"/>
      <w:pPr>
        <w:tabs>
          <w:tab w:val="num" w:pos="2577"/>
        </w:tabs>
        <w:ind w:left="2577" w:hanging="360"/>
      </w:pPr>
      <w:rPr>
        <w:rFonts w:ascii="Symbol" w:hAnsi="Symbol" w:cs="Symbol" w:hint="default"/>
      </w:rPr>
    </w:lvl>
    <w:lvl w:ilvl="6">
      <w:start w:val="1"/>
      <w:numFmt w:val="bullet"/>
      <w:lvlText w:val=""/>
      <w:lvlJc w:val="left"/>
      <w:pPr>
        <w:tabs>
          <w:tab w:val="num" w:pos="2937"/>
        </w:tabs>
        <w:ind w:left="2937" w:hanging="360"/>
      </w:pPr>
      <w:rPr>
        <w:rFonts w:ascii="Symbol" w:hAnsi="Symbol" w:cs="Symbol" w:hint="default"/>
      </w:rPr>
    </w:lvl>
    <w:lvl w:ilvl="7">
      <w:start w:val="1"/>
      <w:numFmt w:val="bullet"/>
      <w:lvlText w:val=""/>
      <w:lvlJc w:val="left"/>
      <w:pPr>
        <w:tabs>
          <w:tab w:val="num" w:pos="3297"/>
        </w:tabs>
        <w:ind w:left="3297" w:hanging="360"/>
      </w:pPr>
      <w:rPr>
        <w:rFonts w:ascii="Symbol" w:hAnsi="Symbol" w:cs="Symbol" w:hint="default"/>
      </w:rPr>
    </w:lvl>
    <w:lvl w:ilvl="8">
      <w:start w:val="1"/>
      <w:numFmt w:val="bullet"/>
      <w:lvlText w:val=""/>
      <w:lvlJc w:val="left"/>
      <w:pPr>
        <w:tabs>
          <w:tab w:val="num" w:pos="3657"/>
        </w:tabs>
        <w:ind w:left="3657" w:hanging="360"/>
      </w:pPr>
      <w:rPr>
        <w:rFonts w:ascii="Symbol" w:hAnsi="Symbol" w:cs="Symbol" w:hint="default"/>
      </w:rPr>
    </w:lvl>
  </w:abstractNum>
  <w:abstractNum w:abstractNumId="1" w15:restartNumberingAfterBreak="0">
    <w:nsid w:val="0D5650F5"/>
    <w:multiLevelType w:val="multilevel"/>
    <w:tmpl w:val="361A06F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15:restartNumberingAfterBreak="0">
    <w:nsid w:val="104267CE"/>
    <w:multiLevelType w:val="multilevel"/>
    <w:tmpl w:val="C6ECCF8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8AC257E"/>
    <w:multiLevelType w:val="multilevel"/>
    <w:tmpl w:val="22F2F96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 w15:restartNumberingAfterBreak="0">
    <w:nsid w:val="1F8568DD"/>
    <w:multiLevelType w:val="multilevel"/>
    <w:tmpl w:val="6B8A229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299F012E"/>
    <w:multiLevelType w:val="multilevel"/>
    <w:tmpl w:val="E36C4C64"/>
    <w:lvl w:ilvl="0">
      <w:start w:val="1"/>
      <w:numFmt w:val="decimal"/>
      <w:pStyle w:val="Stylnadpis1"/>
      <w:lvlText w:val="%1."/>
      <w:lvlJc w:val="left"/>
      <w:pPr>
        <w:tabs>
          <w:tab w:val="num" w:pos="0"/>
        </w:tabs>
        <w:ind w:left="360" w:hanging="360"/>
      </w:pPr>
      <w:rPr>
        <w:rFonts w:ascii="Calibri" w:hAnsi="Calibri" w:cs="Times New Roman"/>
        <w:b w:val="0"/>
        <w:bCs w:val="0"/>
        <w:i w:val="0"/>
        <w:iCs w:val="0"/>
        <w:caps w:val="0"/>
        <w:smallCaps w:val="0"/>
        <w:strike w:val="0"/>
        <w:dstrike w:val="0"/>
        <w:vanish w:val="0"/>
        <w:color w:val="000000"/>
        <w:spacing w:val="0"/>
        <w:kern w:val="0"/>
        <w:position w:val="0"/>
        <w:sz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1">
      <w:start w:val="1"/>
      <w:numFmt w:val="decimal"/>
      <w:pStyle w:val="Styl11"/>
      <w:lvlText w:val="%1.%2."/>
      <w:lvlJc w:val="left"/>
      <w:pPr>
        <w:tabs>
          <w:tab w:val="num" w:pos="0"/>
        </w:tabs>
        <w:ind w:left="680" w:hanging="680"/>
      </w:pPr>
      <w:rPr>
        <w:rFonts w:ascii="Calibri" w:hAnsi="Calibri" w:cs="Times New Roman"/>
        <w:b w:val="0"/>
        <w:bCs w:val="0"/>
        <w:i w:val="0"/>
        <w:iCs w:val="0"/>
        <w:caps w:val="0"/>
        <w:smallCaps w:val="0"/>
        <w:strike w:val="0"/>
        <w:dstrike w:val="0"/>
        <w:vanish w:val="0"/>
        <w:color w:val="000000"/>
        <w:spacing w:val="0"/>
        <w:kern w:val="0"/>
        <w:position w:val="0"/>
        <w:sz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2">
      <w:start w:val="1"/>
      <w:numFmt w:val="decimal"/>
      <w:lvlText w:val="%1.%2.%3."/>
      <w:lvlJc w:val="left"/>
      <w:pPr>
        <w:tabs>
          <w:tab w:val="num" w:pos="0"/>
        </w:tabs>
        <w:ind w:left="675" w:hanging="675"/>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40A83B48"/>
    <w:multiLevelType w:val="multilevel"/>
    <w:tmpl w:val="FF16883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 w15:restartNumberingAfterBreak="0">
    <w:nsid w:val="42E46F22"/>
    <w:multiLevelType w:val="multilevel"/>
    <w:tmpl w:val="75B8B460"/>
    <w:lvl w:ilvl="0">
      <w:start w:val="1"/>
      <w:numFmt w:val="bullet"/>
      <w:lvlText w:val="-"/>
      <w:lvlJc w:val="left"/>
      <w:pPr>
        <w:tabs>
          <w:tab w:val="num" w:pos="0"/>
        </w:tabs>
        <w:ind w:left="1068" w:hanging="360"/>
      </w:pPr>
      <w:rPr>
        <w:rFonts w:ascii="Times New Roman" w:hAnsi="Times New Roman" w:cs="Times New Roman"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8" w15:restartNumberingAfterBreak="0">
    <w:nsid w:val="6A95355F"/>
    <w:multiLevelType w:val="multilevel"/>
    <w:tmpl w:val="8D2E8ACC"/>
    <w:lvl w:ilvl="0">
      <w:start w:val="1"/>
      <w:numFmt w:val="bullet"/>
      <w:lvlText w:val="-"/>
      <w:lvlJc w:val="left"/>
      <w:pPr>
        <w:tabs>
          <w:tab w:val="num" w:pos="0"/>
        </w:tabs>
        <w:ind w:left="1068" w:hanging="360"/>
      </w:pPr>
      <w:rPr>
        <w:rFonts w:ascii="Times New Roman" w:hAnsi="Times New Roman" w:cs="Times New Roman"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num w:numId="1" w16cid:durableId="495533402">
    <w:abstractNumId w:val="2"/>
  </w:num>
  <w:num w:numId="2" w16cid:durableId="175199100">
    <w:abstractNumId w:val="7"/>
  </w:num>
  <w:num w:numId="3" w16cid:durableId="595090141">
    <w:abstractNumId w:val="5"/>
  </w:num>
  <w:num w:numId="4" w16cid:durableId="1532571678">
    <w:abstractNumId w:val="0"/>
  </w:num>
  <w:num w:numId="5" w16cid:durableId="740909785">
    <w:abstractNumId w:val="3"/>
  </w:num>
  <w:num w:numId="6" w16cid:durableId="1885678523">
    <w:abstractNumId w:val="1"/>
  </w:num>
  <w:num w:numId="7" w16cid:durableId="1159341726">
    <w:abstractNumId w:val="6"/>
  </w:num>
  <w:num w:numId="8" w16cid:durableId="1281453378">
    <w:abstractNumId w:val="8"/>
  </w:num>
  <w:num w:numId="9" w16cid:durableId="147484378">
    <w:abstractNumId w:val="4"/>
  </w:num>
  <w:num w:numId="10" w16cid:durableId="17007406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E0B"/>
    <w:rsid w:val="000901C7"/>
    <w:rsid w:val="007F4275"/>
    <w:rsid w:val="00AC5E0B"/>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225974-3B11-47B0-B6D8-34AD59434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E7494"/>
    <w:rPr>
      <w:rFonts w:asciiTheme="minorHAnsi" w:eastAsiaTheme="minorEastAsia" w:hAnsiTheme="minorHAnsi"/>
      <w:sz w:val="24"/>
      <w:szCs w:val="24"/>
      <w:lang w:eastAsia="en-US" w:bidi="en-US"/>
    </w:rPr>
  </w:style>
  <w:style w:type="paragraph" w:styleId="Nadpis1">
    <w:name w:val="heading 1"/>
    <w:basedOn w:val="Normln"/>
    <w:qFormat/>
    <w:rsid w:val="008B72AB"/>
    <w:pPr>
      <w:keepNext/>
      <w:spacing w:before="360" w:after="240"/>
      <w:jc w:val="center"/>
      <w:outlineLvl w:val="0"/>
    </w:pPr>
    <w:rPr>
      <w:rFonts w:ascii="Times New Roman" w:eastAsia="Times New Roman" w:hAnsi="Times New Roman"/>
      <w:b/>
      <w:bCs/>
      <w:sz w:val="32"/>
      <w:szCs w:val="32"/>
      <w:lang w:eastAsia="cs-CZ" w:bidi="ar-SA"/>
    </w:rPr>
  </w:style>
  <w:style w:type="paragraph" w:styleId="Nadpis2">
    <w:name w:val="heading 2"/>
    <w:basedOn w:val="Normln"/>
    <w:link w:val="Nadpis2Char"/>
    <w:qFormat/>
    <w:rsid w:val="00AF050E"/>
    <w:pPr>
      <w:keepNext/>
      <w:keepLines/>
      <w:spacing w:before="240" w:after="120"/>
      <w:jc w:val="both"/>
      <w:outlineLvl w:val="1"/>
    </w:pPr>
    <w:rPr>
      <w:rFonts w:ascii="Times New Roman" w:eastAsiaTheme="majorEastAsia" w:hAnsi="Times New Roman" w:cstheme="majorBidi"/>
      <w:b/>
      <w:sz w:val="28"/>
      <w:szCs w:val="26"/>
      <w:lang w:eastAsia="cs-CZ" w:bidi="ar-SA"/>
    </w:rPr>
  </w:style>
  <w:style w:type="paragraph" w:styleId="Nadpis3">
    <w:name w:val="heading 3"/>
    <w:basedOn w:val="Normln"/>
    <w:link w:val="Nadpis3Char"/>
    <w:uiPriority w:val="9"/>
    <w:qFormat/>
    <w:rsid w:val="00A21537"/>
    <w:pPr>
      <w:keepNext/>
      <w:keepLines/>
      <w:spacing w:before="40"/>
      <w:jc w:val="both"/>
      <w:outlineLvl w:val="2"/>
    </w:pPr>
    <w:rPr>
      <w:rFonts w:asciiTheme="majorHAnsi" w:eastAsiaTheme="majorEastAsia" w:hAnsiTheme="majorHAnsi" w:cstheme="majorBidi"/>
      <w:b/>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104C2E"/>
    <w:rPr>
      <w:rFonts w:ascii="Calibri" w:hAnsi="Calibri"/>
      <w:iCs/>
    </w:rPr>
  </w:style>
  <w:style w:type="character" w:customStyle="1" w:styleId="ZpatChar">
    <w:name w:val="Zápatí Char"/>
    <w:basedOn w:val="Standardnpsmoodstavce"/>
    <w:link w:val="Zpat"/>
    <w:uiPriority w:val="99"/>
    <w:qFormat/>
    <w:rsid w:val="00531E2A"/>
    <w:rPr>
      <w:rFonts w:ascii="Calibri" w:hAnsi="Calibri"/>
      <w:iCs/>
    </w:rPr>
  </w:style>
  <w:style w:type="character" w:customStyle="1" w:styleId="Nadpis2Char">
    <w:name w:val="Nadpis 2 Char"/>
    <w:basedOn w:val="Standardnpsmoodstavce"/>
    <w:link w:val="Nadpis2"/>
    <w:qFormat/>
    <w:rsid w:val="00AF050E"/>
    <w:rPr>
      <w:rFonts w:eastAsiaTheme="majorEastAsia" w:cstheme="majorBidi"/>
      <w:b/>
      <w:sz w:val="28"/>
      <w:szCs w:val="26"/>
    </w:rPr>
  </w:style>
  <w:style w:type="character" w:customStyle="1" w:styleId="Nadpis3Char">
    <w:name w:val="Nadpis 3 Char"/>
    <w:basedOn w:val="Standardnpsmoodstavce"/>
    <w:link w:val="Nadpis3"/>
    <w:uiPriority w:val="9"/>
    <w:qFormat/>
    <w:rsid w:val="00A21537"/>
    <w:rPr>
      <w:rFonts w:asciiTheme="majorHAnsi" w:eastAsiaTheme="majorEastAsia" w:hAnsiTheme="majorHAnsi" w:cstheme="majorBidi"/>
      <w:b/>
      <w:sz w:val="24"/>
      <w:szCs w:val="24"/>
    </w:rPr>
  </w:style>
  <w:style w:type="character" w:customStyle="1" w:styleId="CittChar">
    <w:name w:val="Citát Char"/>
    <w:basedOn w:val="Standardnpsmoodstavce"/>
    <w:link w:val="Citt"/>
    <w:uiPriority w:val="29"/>
    <w:qFormat/>
    <w:rsid w:val="0080507A"/>
    <w:rPr>
      <w:rFonts w:ascii="Calibri" w:hAnsi="Calibri"/>
    </w:rPr>
  </w:style>
  <w:style w:type="character" w:customStyle="1" w:styleId="TextkomenteChar">
    <w:name w:val="Text komentáře Char"/>
    <w:basedOn w:val="Standardnpsmoodstavce"/>
    <w:link w:val="Textkomente"/>
    <w:uiPriority w:val="99"/>
    <w:qFormat/>
    <w:rPr>
      <w:rFonts w:asciiTheme="minorHAnsi" w:eastAsiaTheme="minorEastAsia" w:hAnsiTheme="minorHAnsi"/>
      <w:lang w:eastAsia="en-US" w:bidi="en-US"/>
    </w:rPr>
  </w:style>
  <w:style w:type="character" w:styleId="Odkaznakoment">
    <w:name w:val="annotation reference"/>
    <w:basedOn w:val="Standardnpsmoodstavce"/>
    <w:unhideWhenUsed/>
    <w:qFormat/>
    <w:rPr>
      <w:sz w:val="16"/>
      <w:szCs w:val="16"/>
    </w:rPr>
  </w:style>
  <w:style w:type="character" w:customStyle="1" w:styleId="PedmtkomenteChar">
    <w:name w:val="Předmět komentáře Char"/>
    <w:basedOn w:val="TextkomenteChar"/>
    <w:link w:val="Pedmtkomente"/>
    <w:semiHidden/>
    <w:qFormat/>
    <w:rsid w:val="00C36B1A"/>
    <w:rPr>
      <w:rFonts w:asciiTheme="minorHAnsi" w:eastAsiaTheme="minorEastAsia" w:hAnsiTheme="minorHAnsi"/>
      <w:b/>
      <w:bCs/>
      <w:lang w:eastAsia="en-US" w:bidi="en-US"/>
    </w:rPr>
  </w:style>
  <w:style w:type="character" w:customStyle="1" w:styleId="ZkladntextodsazenChar">
    <w:name w:val="Základní text odsazený Char"/>
    <w:basedOn w:val="Standardnpsmoodstavce"/>
    <w:link w:val="Zkladntextodsazen"/>
    <w:uiPriority w:val="99"/>
    <w:qFormat/>
    <w:rsid w:val="00B85D81"/>
    <w:rPr>
      <w:rFonts w:ascii="Arial" w:hAnsi="Arial"/>
      <w:sz w:val="22"/>
      <w:szCs w:val="24"/>
      <w:lang w:eastAsia="sk-SK"/>
    </w:rPr>
  </w:style>
  <w:style w:type="character" w:styleId="Hypertextovodkaz">
    <w:name w:val="Hyperlink"/>
    <w:uiPriority w:val="99"/>
    <w:unhideWhenUsed/>
    <w:rsid w:val="00DF59F4"/>
    <w:rPr>
      <w:color w:val="0000FF"/>
      <w:u w:val="single"/>
    </w:rPr>
  </w:style>
  <w:style w:type="character" w:customStyle="1" w:styleId="BezmezerChar">
    <w:name w:val="Bez mezer Char"/>
    <w:link w:val="Bezmezer"/>
    <w:uiPriority w:val="99"/>
    <w:qFormat/>
    <w:rsid w:val="00791B08"/>
    <w:rPr>
      <w:sz w:val="24"/>
      <w:szCs w:val="24"/>
    </w:rPr>
  </w:style>
  <w:style w:type="character" w:customStyle="1" w:styleId="nowrap">
    <w:name w:val="nowrap"/>
    <w:basedOn w:val="Standardnpsmoodstavce"/>
    <w:qFormat/>
    <w:rsid w:val="00791B08"/>
  </w:style>
  <w:style w:type="character" w:customStyle="1" w:styleId="preformatted">
    <w:name w:val="preformatted"/>
    <w:basedOn w:val="Standardnpsmoodstavce"/>
    <w:qFormat/>
    <w:rsid w:val="00791B08"/>
  </w:style>
  <w:style w:type="character" w:customStyle="1" w:styleId="Styl11Char">
    <w:name w:val="Styl 1.1. Char"/>
    <w:basedOn w:val="Standardnpsmoodstavce"/>
    <w:link w:val="Styl11"/>
    <w:qFormat/>
    <w:locked/>
    <w:rsid w:val="00782957"/>
    <w:rPr>
      <w:rFonts w:eastAsia="Calibri"/>
      <w:sz w:val="24"/>
      <w:szCs w:val="22"/>
      <w:lang w:eastAsia="en-US"/>
    </w:rPr>
  </w:style>
  <w:style w:type="character" w:styleId="Zdraznnintenzivn">
    <w:name w:val="Intense Emphasis"/>
    <w:basedOn w:val="Standardnpsmoodstavce"/>
    <w:uiPriority w:val="21"/>
    <w:qFormat/>
    <w:rsid w:val="00201AC7"/>
    <w:rPr>
      <w:i/>
      <w:iCs/>
      <w:color w:val="4F81BD" w:themeColor="accent1"/>
    </w:rPr>
  </w:style>
  <w:style w:type="character" w:customStyle="1" w:styleId="normaltextrun">
    <w:name w:val="normaltextrun"/>
    <w:basedOn w:val="Standardnpsmoodstavce"/>
    <w:qFormat/>
    <w:rsid w:val="00F2015A"/>
  </w:style>
  <w:style w:type="character" w:customStyle="1" w:styleId="eop">
    <w:name w:val="eop"/>
    <w:basedOn w:val="Standardnpsmoodstavce"/>
    <w:qFormat/>
    <w:rsid w:val="00F2015A"/>
  </w:style>
  <w:style w:type="character" w:customStyle="1" w:styleId="Odrky">
    <w:name w:val="Odrážky"/>
    <w:qFormat/>
    <w:rPr>
      <w:rFonts w:ascii="OpenSymbol" w:eastAsia="OpenSymbol" w:hAnsi="OpenSymbol" w:cs="OpenSymbol"/>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unhideWhenUsed/>
    <w:rsid w:val="00871618"/>
    <w:pPr>
      <w:jc w:val="both"/>
    </w:pPr>
    <w:rPr>
      <w:rFonts w:ascii="Times New Roman" w:eastAsia="Times New Roman" w:hAnsi="Times New Roman"/>
      <w:iCs/>
      <w:szCs w:val="20"/>
      <w:lang w:eastAsia="cs-CZ" w:bidi="ar-SA"/>
    </w:rPr>
  </w:style>
  <w:style w:type="paragraph" w:styleId="Seznam">
    <w:name w:val="List"/>
    <w:basedOn w:val="Zkladntext"/>
    <w:rPr>
      <w:rFonts w:cs="FreeSans"/>
    </w:rPr>
  </w:style>
  <w:style w:type="paragraph" w:styleId="Titulek">
    <w:name w:val="caption"/>
    <w:basedOn w:val="Normln"/>
    <w:semiHidden/>
    <w:unhideWhenUsed/>
    <w:qFormat/>
    <w:rsid w:val="00CA52FC"/>
    <w:pPr>
      <w:spacing w:after="200"/>
      <w:jc w:val="both"/>
    </w:pPr>
    <w:rPr>
      <w:rFonts w:ascii="Times New Roman" w:eastAsia="Times New Roman" w:hAnsi="Times New Roman"/>
      <w:b/>
      <w:bCs/>
      <w:color w:val="4F81BD" w:themeColor="accent1"/>
      <w:sz w:val="18"/>
      <w:szCs w:val="18"/>
      <w:lang w:eastAsia="cs-CZ" w:bidi="ar-SA"/>
    </w:rPr>
  </w:style>
  <w:style w:type="paragraph" w:customStyle="1" w:styleId="Rejstk">
    <w:name w:val="Rejstřík"/>
    <w:basedOn w:val="Normln"/>
    <w:qFormat/>
    <w:pPr>
      <w:suppressLineNumbers/>
    </w:pPr>
    <w:rPr>
      <w:rFonts w:cs="Arial"/>
    </w:rPr>
  </w:style>
  <w:style w:type="paragraph" w:customStyle="1" w:styleId="Nadpisuser">
    <w:name w:val="Nadpis (user)"/>
    <w:basedOn w:val="Normln"/>
    <w:next w:val="Zkladntext"/>
    <w:qFormat/>
    <w:pPr>
      <w:keepNext/>
      <w:spacing w:before="240" w:after="120"/>
    </w:pPr>
    <w:rPr>
      <w:rFonts w:ascii="Liberation Sans" w:eastAsia="DejaVu Sans" w:hAnsi="Liberation Sans" w:cs="FreeSans"/>
      <w:sz w:val="28"/>
      <w:szCs w:val="28"/>
    </w:rPr>
  </w:style>
  <w:style w:type="paragraph" w:customStyle="1" w:styleId="Rejstkuser">
    <w:name w:val="Rejstřík (user)"/>
    <w:basedOn w:val="Normln"/>
    <w:qFormat/>
    <w:pPr>
      <w:suppressLineNumbers/>
    </w:pPr>
    <w:rPr>
      <w:rFonts w:cs="FreeSans"/>
    </w:rPr>
  </w:style>
  <w:style w:type="paragraph" w:customStyle="1" w:styleId="Zhlavazpat">
    <w:name w:val="Záhlaví a zápatí"/>
    <w:basedOn w:val="Normln"/>
    <w:qFormat/>
  </w:style>
  <w:style w:type="paragraph" w:customStyle="1" w:styleId="Zhlavazpatuser">
    <w:name w:val="Záhlaví a zápatí (user)"/>
    <w:basedOn w:val="Normln"/>
    <w:qFormat/>
  </w:style>
  <w:style w:type="paragraph" w:styleId="Zhlav">
    <w:name w:val="header"/>
    <w:basedOn w:val="Zkladntext"/>
    <w:link w:val="ZhlavChar"/>
    <w:uiPriority w:val="99"/>
    <w:rsid w:val="00104C2E"/>
    <w:pPr>
      <w:tabs>
        <w:tab w:val="center" w:pos="4536"/>
        <w:tab w:val="right" w:pos="9072"/>
      </w:tabs>
      <w:jc w:val="center"/>
    </w:pPr>
    <w:rPr>
      <w:rFonts w:ascii="Calibri" w:hAnsi="Calibri"/>
      <w:sz w:val="20"/>
    </w:rPr>
  </w:style>
  <w:style w:type="paragraph" w:styleId="Zpat">
    <w:name w:val="footer"/>
    <w:basedOn w:val="Zkladntext"/>
    <w:link w:val="ZpatChar"/>
    <w:uiPriority w:val="99"/>
    <w:rsid w:val="00531E2A"/>
    <w:pPr>
      <w:tabs>
        <w:tab w:val="left" w:pos="1289"/>
        <w:tab w:val="left" w:pos="2984"/>
        <w:tab w:val="left" w:pos="4664"/>
        <w:tab w:val="left" w:pos="6374"/>
      </w:tabs>
    </w:pPr>
    <w:rPr>
      <w:rFonts w:ascii="Calibri" w:hAnsi="Calibri"/>
      <w:sz w:val="20"/>
    </w:rPr>
  </w:style>
  <w:style w:type="paragraph" w:styleId="Textbubliny">
    <w:name w:val="Balloon Text"/>
    <w:basedOn w:val="Normln"/>
    <w:semiHidden/>
    <w:qFormat/>
    <w:rsid w:val="00A21537"/>
    <w:pPr>
      <w:jc w:val="both"/>
    </w:pPr>
    <w:rPr>
      <w:rFonts w:ascii="Tahoma" w:eastAsia="Times New Roman" w:hAnsi="Tahoma" w:cs="Tahoma"/>
      <w:sz w:val="16"/>
      <w:szCs w:val="16"/>
      <w:lang w:eastAsia="cs-CZ" w:bidi="ar-SA"/>
    </w:rPr>
  </w:style>
  <w:style w:type="paragraph" w:styleId="Normlnodsazen">
    <w:name w:val="Normal Indent"/>
    <w:basedOn w:val="Normln"/>
    <w:qFormat/>
    <w:rsid w:val="003E0BCF"/>
    <w:pPr>
      <w:spacing w:before="60"/>
      <w:ind w:firstLine="709"/>
      <w:jc w:val="both"/>
    </w:pPr>
    <w:rPr>
      <w:rFonts w:ascii="Times New Roman" w:eastAsia="Times New Roman" w:hAnsi="Times New Roman"/>
      <w:szCs w:val="20"/>
      <w:lang w:eastAsia="cs-CZ" w:bidi="ar-SA"/>
    </w:rPr>
  </w:style>
  <w:style w:type="paragraph" w:styleId="Citt">
    <w:name w:val="Quote"/>
    <w:basedOn w:val="Zpat"/>
    <w:link w:val="CittChar"/>
    <w:uiPriority w:val="29"/>
    <w:qFormat/>
    <w:rsid w:val="0080507A"/>
    <w:pPr>
      <w:tabs>
        <w:tab w:val="left" w:pos="1205"/>
        <w:tab w:val="left" w:pos="3190"/>
        <w:tab w:val="left" w:pos="4607"/>
        <w:tab w:val="left" w:pos="6308"/>
      </w:tabs>
    </w:pPr>
  </w:style>
  <w:style w:type="paragraph" w:styleId="Textvbloku">
    <w:name w:val="Block Text"/>
    <w:basedOn w:val="Normln"/>
    <w:semiHidden/>
    <w:unhideWhenUsed/>
    <w:qFormat/>
    <w:rsid w:val="00CA52FC"/>
    <w:pPr>
      <w:pBdr>
        <w:top w:val="single" w:sz="2" w:space="10" w:color="4F81BD" w:shadow="1"/>
        <w:left w:val="single" w:sz="2" w:space="10" w:color="4F81BD" w:shadow="1"/>
        <w:bottom w:val="single" w:sz="2" w:space="10" w:color="4F81BD" w:shadow="1"/>
        <w:right w:val="single" w:sz="2" w:space="10" w:color="4F81BD" w:shadow="1"/>
      </w:pBdr>
      <w:ind w:left="1152" w:right="1152"/>
      <w:jc w:val="both"/>
    </w:pPr>
    <w:rPr>
      <w:rFonts w:cstheme="minorBidi"/>
      <w:i/>
      <w:iCs/>
      <w:color w:val="4F81BD" w:themeColor="accent1"/>
      <w:szCs w:val="20"/>
      <w:lang w:eastAsia="cs-CZ" w:bidi="ar-SA"/>
    </w:rPr>
  </w:style>
  <w:style w:type="paragraph" w:customStyle="1" w:styleId="TxBrp8">
    <w:name w:val="TxBr_p8"/>
    <w:basedOn w:val="Normln"/>
    <w:qFormat/>
    <w:rsid w:val="00431FE6"/>
    <w:pPr>
      <w:widowControl w:val="0"/>
      <w:tabs>
        <w:tab w:val="left" w:pos="1014"/>
      </w:tabs>
      <w:spacing w:line="240" w:lineRule="atLeast"/>
      <w:ind w:left="352"/>
    </w:pPr>
    <w:rPr>
      <w:rFonts w:ascii="Times New Roman" w:eastAsia="Times New Roman" w:hAnsi="Times New Roman"/>
      <w:lang w:val="en-US" w:bidi="ar-SA"/>
    </w:rPr>
  </w:style>
  <w:style w:type="paragraph" w:styleId="Odstavecseseznamem">
    <w:name w:val="List Paragraph"/>
    <w:basedOn w:val="Normln"/>
    <w:uiPriority w:val="34"/>
    <w:qFormat/>
    <w:rsid w:val="00127349"/>
    <w:pPr>
      <w:ind w:left="720"/>
      <w:contextualSpacing/>
    </w:pPr>
  </w:style>
  <w:style w:type="paragraph" w:customStyle="1" w:styleId="xmsolistparagraph">
    <w:name w:val="x_msolistparagraph"/>
    <w:basedOn w:val="Normln"/>
    <w:qFormat/>
    <w:rsid w:val="004F2BA9"/>
    <w:pPr>
      <w:spacing w:beforeAutospacing="1" w:afterAutospacing="1"/>
    </w:pPr>
    <w:rPr>
      <w:rFonts w:ascii="Times New Roman" w:eastAsia="Times New Roman" w:hAnsi="Times New Roman"/>
      <w:lang w:eastAsia="cs-CZ" w:bidi="ar-SA"/>
    </w:rPr>
  </w:style>
  <w:style w:type="paragraph" w:styleId="Textkomente">
    <w:name w:val="annotation text"/>
    <w:basedOn w:val="Normln"/>
    <w:link w:val="TextkomenteChar"/>
    <w:uiPriority w:val="99"/>
    <w:unhideWhenUsed/>
    <w:rPr>
      <w:sz w:val="20"/>
      <w:szCs w:val="20"/>
    </w:rPr>
  </w:style>
  <w:style w:type="paragraph" w:styleId="Pedmtkomente">
    <w:name w:val="annotation subject"/>
    <w:basedOn w:val="Textkomente"/>
    <w:next w:val="Textkomente"/>
    <w:link w:val="PedmtkomenteChar"/>
    <w:semiHidden/>
    <w:unhideWhenUsed/>
    <w:qFormat/>
    <w:rsid w:val="00C36B1A"/>
    <w:rPr>
      <w:b/>
      <w:bCs/>
    </w:rPr>
  </w:style>
  <w:style w:type="paragraph" w:styleId="Zkladntextodsazen">
    <w:name w:val="Body Text Indent"/>
    <w:basedOn w:val="Normln"/>
    <w:link w:val="ZkladntextodsazenChar"/>
    <w:uiPriority w:val="99"/>
    <w:unhideWhenUsed/>
    <w:rsid w:val="00B85D81"/>
    <w:pPr>
      <w:ind w:left="4860"/>
    </w:pPr>
    <w:rPr>
      <w:rFonts w:ascii="Arial" w:eastAsia="Times New Roman" w:hAnsi="Arial"/>
      <w:sz w:val="22"/>
      <w:lang w:eastAsia="sk-SK" w:bidi="ar-SA"/>
    </w:rPr>
  </w:style>
  <w:style w:type="paragraph" w:styleId="Revize">
    <w:name w:val="Revision"/>
    <w:uiPriority w:val="99"/>
    <w:semiHidden/>
    <w:qFormat/>
    <w:rsid w:val="006D1468"/>
    <w:rPr>
      <w:rFonts w:asciiTheme="minorHAnsi" w:eastAsiaTheme="minorEastAsia" w:hAnsiTheme="minorHAnsi"/>
      <w:sz w:val="24"/>
      <w:szCs w:val="24"/>
      <w:lang w:eastAsia="en-US" w:bidi="en-US"/>
    </w:rPr>
  </w:style>
  <w:style w:type="paragraph" w:styleId="Bezmezer">
    <w:name w:val="No Spacing"/>
    <w:link w:val="BezmezerChar"/>
    <w:uiPriority w:val="1"/>
    <w:qFormat/>
    <w:rsid w:val="00530633"/>
    <w:rPr>
      <w:sz w:val="24"/>
      <w:szCs w:val="24"/>
    </w:rPr>
  </w:style>
  <w:style w:type="paragraph" w:customStyle="1" w:styleId="Stylnadpis1">
    <w:name w:val="Styl nadpis 1."/>
    <w:basedOn w:val="Normln"/>
    <w:next w:val="Normln"/>
    <w:qFormat/>
    <w:rsid w:val="00782957"/>
    <w:pPr>
      <w:numPr>
        <w:numId w:val="3"/>
      </w:numPr>
      <w:pBdr>
        <w:top w:val="single" w:sz="4" w:space="1" w:color="000000"/>
        <w:left w:val="single" w:sz="4" w:space="4" w:color="000000"/>
        <w:bottom w:val="single" w:sz="4" w:space="1" w:color="000000"/>
        <w:right w:val="single" w:sz="4" w:space="4" w:color="000000"/>
      </w:pBdr>
      <w:spacing w:before="360" w:after="360" w:line="276" w:lineRule="auto"/>
      <w:jc w:val="both"/>
    </w:pPr>
    <w:rPr>
      <w:rFonts w:ascii="Times New Roman" w:eastAsia="Calibri" w:hAnsi="Times New Roman"/>
      <w:szCs w:val="22"/>
      <w:lang w:bidi="ar-SA"/>
    </w:rPr>
  </w:style>
  <w:style w:type="paragraph" w:customStyle="1" w:styleId="Styl11">
    <w:name w:val="Styl 1.1."/>
    <w:basedOn w:val="Normln"/>
    <w:link w:val="Styl11Char"/>
    <w:qFormat/>
    <w:rsid w:val="00782957"/>
    <w:pPr>
      <w:numPr>
        <w:ilvl w:val="1"/>
        <w:numId w:val="3"/>
      </w:numPr>
      <w:spacing w:before="120" w:after="200" w:line="276" w:lineRule="auto"/>
      <w:jc w:val="both"/>
    </w:pPr>
    <w:rPr>
      <w:rFonts w:ascii="Times New Roman" w:eastAsia="Calibri" w:hAnsi="Times New Roman"/>
      <w:szCs w:val="22"/>
      <w:lang w:bidi="ar-SA"/>
    </w:rPr>
  </w:style>
  <w:style w:type="paragraph" w:customStyle="1" w:styleId="Obsahtabulky">
    <w:name w:val="Obsah tabulky"/>
    <w:basedOn w:val="Normln"/>
    <w:qFormat/>
    <w:pPr>
      <w:widowControl w:val="0"/>
      <w:suppressLineNumbers/>
    </w:pPr>
  </w:style>
  <w:style w:type="paragraph" w:customStyle="1" w:styleId="Nadpistabulky">
    <w:name w:val="Nadpis tabulky"/>
    <w:basedOn w:val="Obsahtabulky"/>
    <w:qFormat/>
    <w:pPr>
      <w:jc w:val="center"/>
    </w:pPr>
    <w:rPr>
      <w:b/>
      <w:bCs/>
    </w:rPr>
  </w:style>
  <w:style w:type="numbering" w:customStyle="1" w:styleId="Bezseznamu1">
    <w:name w:val="Bez seznamu1"/>
    <w:uiPriority w:val="99"/>
    <w:semiHidden/>
    <w:unhideWhenUsed/>
    <w:qFormat/>
  </w:style>
  <w:style w:type="table" w:styleId="Mkatabulky">
    <w:name w:val="Table Grid"/>
    <w:basedOn w:val="Normlntabulka"/>
    <w:uiPriority w:val="39"/>
    <w:rsid w:val="00A2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0DB64-D849-4943-9BAE-8EDDC2AA6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974</Words>
  <Characters>5751</Characters>
  <Application>Microsoft Office Word</Application>
  <DocSecurity>0</DocSecurity>
  <Lines>47</Lines>
  <Paragraphs>13</Paragraphs>
  <ScaleCrop>false</ScaleCrop>
  <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Štojdl Svatopluk</dc:creator>
  <dc:description/>
  <cp:lastModifiedBy>Lenka Svobodová</cp:lastModifiedBy>
  <cp:revision>2</cp:revision>
  <cp:lastPrinted>2024-10-24T06:39:00Z</cp:lastPrinted>
  <dcterms:created xsi:type="dcterms:W3CDTF">2025-08-21T10:29:00Z</dcterms:created>
  <dcterms:modified xsi:type="dcterms:W3CDTF">2025-08-21T10:29:00Z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