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6BC9B31C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94546C">
        <w:rPr>
          <w:i/>
        </w:rPr>
        <w:t>9</w:t>
      </w:r>
      <w:r w:rsidR="000D7B87">
        <w:rPr>
          <w:i/>
        </w:rPr>
        <w:t xml:space="preserve"> </w:t>
      </w:r>
      <w:r w:rsidR="00934170" w:rsidRPr="00CC0D80">
        <w:rPr>
          <w:i/>
        </w:rPr>
        <w:t xml:space="preserve">ZD VZ </w:t>
      </w:r>
      <w:r w:rsidR="00CC0D80" w:rsidRPr="00CC0D80">
        <w:rPr>
          <w:i/>
        </w:rPr>
        <w:t>0</w:t>
      </w:r>
      <w:r w:rsidR="00D65C11">
        <w:rPr>
          <w:i/>
        </w:rPr>
        <w:t>2</w:t>
      </w:r>
      <w:r w:rsidR="00934170" w:rsidRPr="00CC0D80">
        <w:rPr>
          <w:i/>
        </w:rPr>
        <w:t>/202</w:t>
      </w:r>
      <w:r w:rsidR="00D65C11">
        <w:rPr>
          <w:i/>
        </w:rPr>
        <w:t>6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77777777" w:rsidR="000D7B87" w:rsidRPr="000D7B87" w:rsidRDefault="000D7B87" w:rsidP="00530646">
      <w:pPr>
        <w:pStyle w:val="Bezmezer"/>
        <w:ind w:firstLine="2410"/>
        <w:jc w:val="center"/>
      </w:pPr>
      <w:r w:rsidRPr="000D7B87">
        <w:t>se sídlem:</w:t>
      </w:r>
      <w:r w:rsidRPr="000D7B87">
        <w:tab/>
      </w:r>
      <w:r w:rsidRPr="000D7B87">
        <w:rPr>
          <w:rFonts w:cs="Calibri"/>
        </w:rPr>
        <w:t>Boleslavská třída 425/9, 288 02 Nymburk</w:t>
      </w:r>
    </w:p>
    <w:p w14:paraId="49922D6D" w14:textId="3E0CCB50" w:rsidR="000D7B87" w:rsidRPr="000D7B87" w:rsidRDefault="00530646" w:rsidP="00530646">
      <w:pPr>
        <w:pStyle w:val="Bezmezer"/>
        <w:ind w:left="2832" w:firstLine="708"/>
      </w:pPr>
      <w:r>
        <w:t xml:space="preserve"> </w:t>
      </w:r>
      <w:r w:rsidR="000D7B87" w:rsidRPr="000D7B87">
        <w:t>IČO:</w:t>
      </w:r>
      <w:r w:rsidR="000D7B87" w:rsidRPr="000D7B87">
        <w:tab/>
      </w:r>
      <w:r>
        <w:t xml:space="preserve">         </w:t>
      </w:r>
      <w:r w:rsidR="000D7B87"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77777777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 nadlimitní veřejné zakázce s názvem:</w:t>
      </w:r>
    </w:p>
    <w:p w14:paraId="65947919" w14:textId="25991EE2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End w:id="0"/>
      <w:r w:rsidR="00B058E7">
        <w:rPr>
          <w:rFonts w:cs="Calibri"/>
          <w:b/>
        </w:rPr>
        <w:t>Dodávk</w:t>
      </w:r>
      <w:r w:rsidR="00530646">
        <w:rPr>
          <w:rFonts w:cs="Calibri"/>
          <w:b/>
        </w:rPr>
        <w:t>y</w:t>
      </w:r>
      <w:r w:rsidR="00B058E7">
        <w:rPr>
          <w:rFonts w:cs="Calibri"/>
          <w:b/>
        </w:rPr>
        <w:t xml:space="preserve"> léčivých přípravků</w:t>
      </w:r>
      <w:r w:rsidRPr="000D7B87">
        <w:rPr>
          <w:color w:val="000000"/>
        </w:rPr>
        <w:t>“</w:t>
      </w:r>
    </w:p>
    <w:p w14:paraId="2F407B19" w14:textId="28E9DB39" w:rsidR="00AD7674" w:rsidRPr="000D7B87" w:rsidRDefault="00AD7674" w:rsidP="0087083E">
      <w:pPr>
        <w:pStyle w:val="Bezmezer"/>
        <w:ind w:right="-2"/>
        <w:jc w:val="center"/>
        <w:rPr>
          <w:rFonts w:cs="Arial"/>
          <w:b/>
        </w:rPr>
      </w:pPr>
    </w:p>
    <w:p w14:paraId="57BF3B2F" w14:textId="77777777"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</w:t>
      </w:r>
      <w:r w:rsidR="006221F8">
        <w:rPr>
          <w:rFonts w:cs="Calibri"/>
          <w:i/>
        </w:rPr>
        <w:t>nad</w:t>
      </w:r>
      <w:r w:rsidR="002115AE">
        <w:rPr>
          <w:rFonts w:cs="Calibri"/>
          <w:i/>
        </w:rPr>
        <w:t>limitní</w:t>
      </w:r>
      <w:r w:rsidRPr="001A3435">
        <w:rPr>
          <w:rFonts w:cs="Calibri"/>
          <w:i/>
        </w:rPr>
        <w:t xml:space="preserve">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</w:t>
      </w:r>
      <w:r w:rsidR="006221F8">
        <w:rPr>
          <w:rFonts w:cs="Calibri"/>
          <w:i/>
        </w:rPr>
        <w:t>5</w:t>
      </w:r>
      <w:r w:rsidRPr="001A3435">
        <w:rPr>
          <w:rFonts w:cs="Calibri"/>
          <w:i/>
        </w:rPr>
        <w:t xml:space="preserve"> a § 56 zákona č. 134/2016 Sb., o zadávání veřejných zakázek (dále jen „ZZVZ“)</w:t>
      </w:r>
    </w:p>
    <w:tbl>
      <w:tblPr>
        <w:tblW w:w="4851" w:type="pct"/>
        <w:jc w:val="center"/>
        <w:tblLook w:val="00A0" w:firstRow="1" w:lastRow="0" w:firstColumn="1" w:lastColumn="0" w:noHBand="0" w:noVBand="0"/>
      </w:tblPr>
      <w:tblGrid>
        <w:gridCol w:w="4607"/>
        <w:gridCol w:w="4608"/>
      </w:tblGrid>
      <w:tr w:rsidR="001D7719" w:rsidRPr="001B205F" w14:paraId="09FC8F99" w14:textId="77777777" w:rsidTr="00B848F2">
        <w:trPr>
          <w:trHeight w:val="360"/>
          <w:jc w:val="center"/>
        </w:trPr>
        <w:tc>
          <w:tcPr>
            <w:tcW w:w="2500" w:type="pct"/>
            <w:vAlign w:val="center"/>
          </w:tcPr>
          <w:p w14:paraId="47C4D896" w14:textId="0BE0875E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5B5C968" w14:textId="39D9BE3B" w:rsidR="001D7719" w:rsidRPr="001B205F" w:rsidRDefault="001D7719" w:rsidP="001D7719">
            <w:pPr>
              <w:pStyle w:val="Bezmezer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27B85137" w:rsidR="00DF1C25" w:rsidRPr="0094546C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</w:t>
      </w:r>
      <w:r w:rsidR="0094546C" w:rsidRPr="0094546C">
        <w:rPr>
          <w:rFonts w:asciiTheme="minorHAnsi" w:hAnsiTheme="minorHAnsi" w:cstheme="minorHAnsi"/>
          <w:bCs/>
          <w:caps/>
          <w:sz w:val="22"/>
          <w:szCs w:val="22"/>
        </w:rPr>
        <w:t>DODRŽENÍ NAŘÍZENÍ RADY EU Č. 2022/576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56D1DC3C" w14:textId="77777777" w:rsidR="0094546C" w:rsidRPr="00EE1B3F" w:rsidRDefault="0094546C" w:rsidP="0094546C">
      <w:pPr>
        <w:autoSpaceDE w:val="0"/>
        <w:autoSpaceDN w:val="0"/>
        <w:adjustRightInd w:val="0"/>
        <w:spacing w:before="240"/>
        <w:rPr>
          <w:rFonts w:ascii="Calibri" w:hAnsi="Calibri" w:cs="Tahoma"/>
          <w:b/>
          <w:bCs/>
          <w:sz w:val="22"/>
          <w:szCs w:val="22"/>
        </w:rPr>
      </w:pPr>
      <w:r w:rsidRPr="00EE1B3F">
        <w:rPr>
          <w:rFonts w:ascii="Calibri" w:hAnsi="Calibri" w:cs="Tahoma"/>
          <w:b/>
          <w:bCs/>
          <w:sz w:val="22"/>
          <w:szCs w:val="22"/>
        </w:rPr>
        <w:t>Prohlašuji, že jako účastník o předmětnou veřejnou zakázku nejsem dodavatelem ve smyslu nařízení Rady EU č. 2022/576, tj. nejsem:</w:t>
      </w:r>
    </w:p>
    <w:p w14:paraId="4BFAC2E3" w14:textId="77777777" w:rsidR="0094546C" w:rsidRPr="00EE1B3F" w:rsidRDefault="0094546C" w:rsidP="009454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ruským státním příslušníkem, fyzickou či právnickou osobou, subjektem či orgánem se sídlem v Rusku,</w:t>
      </w:r>
    </w:p>
    <w:p w14:paraId="6E13572D" w14:textId="77777777" w:rsidR="0094546C" w:rsidRPr="00EE1B3F" w:rsidRDefault="0094546C" w:rsidP="009454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právnickou osobou, subjektem nebo orgánem, který je z více než 50 % přímo či nepřímo vlastněný některým ze subjektů uvedených v písmeni a), nebo</w:t>
      </w:r>
    </w:p>
    <w:p w14:paraId="77045BF2" w14:textId="77777777" w:rsidR="0094546C" w:rsidRPr="00EE1B3F" w:rsidRDefault="0094546C" w:rsidP="009454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Calibri" w:hAnsi="Calibri" w:cs="Tahoma"/>
          <w:bCs/>
          <w:szCs w:val="22"/>
        </w:rPr>
      </w:pPr>
      <w:r w:rsidRPr="00EE1B3F">
        <w:rPr>
          <w:rFonts w:ascii="Calibri" w:hAnsi="Calibri" w:cs="Tahoma"/>
          <w:bCs/>
          <w:szCs w:val="22"/>
        </w:rPr>
        <w:t>dodavatelem jednajícím jménem nebo na pokyn některého ze subjektů uvedených v písmenu a) nebo b).</w:t>
      </w:r>
    </w:p>
    <w:p w14:paraId="7D4843D4" w14:textId="77777777" w:rsidR="0094546C" w:rsidRPr="00EE1B3F" w:rsidRDefault="0094546C" w:rsidP="0094546C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585F1207" w14:textId="77777777" w:rsidR="0094546C" w:rsidRPr="00EE1B3F" w:rsidRDefault="0094546C" w:rsidP="0094546C">
      <w:pPr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</w:p>
    <w:p w14:paraId="524373AE" w14:textId="77777777" w:rsidR="0094546C" w:rsidRPr="00EE1B3F" w:rsidRDefault="0094546C" w:rsidP="0094546C">
      <w:pPr>
        <w:autoSpaceDE w:val="0"/>
        <w:autoSpaceDN w:val="0"/>
        <w:adjustRightInd w:val="0"/>
        <w:spacing w:after="240"/>
        <w:rPr>
          <w:rFonts w:ascii="Calibri" w:hAnsi="Calibri" w:cs="Tahoma"/>
          <w:bCs/>
          <w:sz w:val="22"/>
          <w:szCs w:val="22"/>
        </w:rPr>
      </w:pPr>
      <w:r w:rsidRPr="00EE1B3F">
        <w:rPr>
          <w:rFonts w:ascii="Calibri" w:hAnsi="Calibri" w:cs="Tahoma"/>
          <w:bCs/>
          <w:sz w:val="22"/>
          <w:szCs w:val="22"/>
        </w:rPr>
        <w:t xml:space="preserve">Dále čestně prohlašuji, že se na mě nevztahují sankční režimy přijaté nařízením </w:t>
      </w:r>
      <w:r w:rsidRPr="00EE1B3F">
        <w:rPr>
          <w:rFonts w:ascii="Calibri" w:hAnsi="Calibri" w:cs="Tahoma"/>
          <w:bCs/>
          <w:sz w:val="22"/>
          <w:szCs w:val="22"/>
        </w:rPr>
        <w:br/>
        <w:t>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2222DC7B" w14:textId="77777777" w:rsidR="00906613" w:rsidRPr="0008677B" w:rsidRDefault="00906613" w:rsidP="00906613">
      <w:pPr>
        <w:pStyle w:val="Zkladntext"/>
        <w:spacing w:after="60" w:line="276" w:lineRule="auto"/>
        <w:rPr>
          <w:b/>
          <w:u w:val="single"/>
        </w:rPr>
      </w:pPr>
    </w:p>
    <w:p w14:paraId="3767545D" w14:textId="77777777"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lastRenderedPageBreak/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66DA" w14:textId="77777777" w:rsidR="00AF5DE9" w:rsidRDefault="00AF5DE9">
      <w:r>
        <w:separator/>
      </w:r>
    </w:p>
  </w:endnote>
  <w:endnote w:type="continuationSeparator" w:id="0">
    <w:p w14:paraId="4EE36345" w14:textId="77777777" w:rsidR="00AF5DE9" w:rsidRDefault="00AF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5B8D" w14:textId="77777777" w:rsidR="00AF5DE9" w:rsidRDefault="00AF5DE9">
      <w:r>
        <w:separator/>
      </w:r>
    </w:p>
  </w:footnote>
  <w:footnote w:type="continuationSeparator" w:id="0">
    <w:p w14:paraId="4E902B46" w14:textId="77777777" w:rsidR="00AF5DE9" w:rsidRDefault="00AF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36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29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6393F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B0E00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665FD"/>
    <w:rsid w:val="00391714"/>
    <w:rsid w:val="003A2343"/>
    <w:rsid w:val="003B6168"/>
    <w:rsid w:val="003D1FA8"/>
    <w:rsid w:val="003D25AB"/>
    <w:rsid w:val="003D74A5"/>
    <w:rsid w:val="003E334B"/>
    <w:rsid w:val="003E4DA5"/>
    <w:rsid w:val="003F1AF8"/>
    <w:rsid w:val="00423DB3"/>
    <w:rsid w:val="004378A4"/>
    <w:rsid w:val="0045174D"/>
    <w:rsid w:val="0045451E"/>
    <w:rsid w:val="00466263"/>
    <w:rsid w:val="00486C18"/>
    <w:rsid w:val="00490019"/>
    <w:rsid w:val="004C40C7"/>
    <w:rsid w:val="004D3C04"/>
    <w:rsid w:val="00504F42"/>
    <w:rsid w:val="0051511E"/>
    <w:rsid w:val="005166B5"/>
    <w:rsid w:val="005274E7"/>
    <w:rsid w:val="00530646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64A2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06613"/>
    <w:rsid w:val="0092394E"/>
    <w:rsid w:val="009245B0"/>
    <w:rsid w:val="00934170"/>
    <w:rsid w:val="00935DF2"/>
    <w:rsid w:val="0094379F"/>
    <w:rsid w:val="0094546C"/>
    <w:rsid w:val="0096005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AF5DE9"/>
    <w:rsid w:val="00B0357B"/>
    <w:rsid w:val="00B058E7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C64EB"/>
    <w:rsid w:val="00BF6BE2"/>
    <w:rsid w:val="00BF7A21"/>
    <w:rsid w:val="00C005AA"/>
    <w:rsid w:val="00C0786A"/>
    <w:rsid w:val="00C22978"/>
    <w:rsid w:val="00C43582"/>
    <w:rsid w:val="00C44152"/>
    <w:rsid w:val="00C45FE6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65C11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1C25"/>
    <w:rsid w:val="00DF2FF8"/>
    <w:rsid w:val="00E0238B"/>
    <w:rsid w:val="00E162C8"/>
    <w:rsid w:val="00E410D7"/>
    <w:rsid w:val="00E42302"/>
    <w:rsid w:val="00E42E3E"/>
    <w:rsid w:val="00E547D3"/>
    <w:rsid w:val="00E652B5"/>
    <w:rsid w:val="00EE1B7C"/>
    <w:rsid w:val="00F62103"/>
    <w:rsid w:val="00F75A14"/>
    <w:rsid w:val="00F818C0"/>
    <w:rsid w:val="00F837D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paragraph" w:styleId="Zkladntext">
    <w:name w:val="Body Text"/>
    <w:aliases w:val="subtitle2,Základní tZákladní text,Body Text,b"/>
    <w:basedOn w:val="Normln"/>
    <w:link w:val="ZkladntextChar"/>
    <w:uiPriority w:val="99"/>
    <w:rsid w:val="00906613"/>
    <w:pPr>
      <w:jc w:val="both"/>
    </w:pPr>
    <w:rPr>
      <w:rFonts w:eastAsiaTheme="minorEastAsia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uiPriority w:val="99"/>
    <w:rsid w:val="00906613"/>
    <w:rPr>
      <w:rFonts w:eastAsiaTheme="minorEastAsia"/>
      <w:sz w:val="24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94546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72"/>
    <w:qFormat/>
    <w:locked/>
    <w:rsid w:val="0094546C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2</cp:revision>
  <cp:lastPrinted>2013-09-18T11:20:00Z</cp:lastPrinted>
  <dcterms:created xsi:type="dcterms:W3CDTF">2025-12-11T09:38:00Z</dcterms:created>
  <dcterms:modified xsi:type="dcterms:W3CDTF">2025-12-11T09:38:00Z</dcterms:modified>
</cp:coreProperties>
</file>