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7B0D07E" w:rsidR="00D63B44"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25F55D2F" w14:textId="4AEAF7AE" w:rsidR="00CE1D7E" w:rsidRPr="00CE1D7E" w:rsidRDefault="00CE1D7E"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28"/>
          <w:szCs w:val="28"/>
          <w:lang w:val="cs-CZ"/>
        </w:rPr>
      </w:pPr>
      <w:r w:rsidRPr="00CE1D7E">
        <w:rPr>
          <w:rFonts w:asciiTheme="minorHAnsi" w:hAnsiTheme="minorHAnsi" w:cstheme="minorHAnsi"/>
          <w:noProof w:val="0"/>
          <w:sz w:val="28"/>
          <w:szCs w:val="28"/>
          <w:lang w:val="cs-CZ"/>
        </w:rPr>
        <w:t>č.</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63379587" w14:textId="77777777" w:rsidR="00CE1D7E" w:rsidRPr="00D54E31" w:rsidRDefault="00CE1D7E" w:rsidP="00886326">
      <w:pPr>
        <w:spacing w:line="276" w:lineRule="auto"/>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66704CA8" w14:textId="2A13C7C8" w:rsidR="00CE1D7E" w:rsidRPr="002A47F0" w:rsidRDefault="00CE1D7E" w:rsidP="00886326">
      <w:pPr>
        <w:spacing w:line="276" w:lineRule="auto"/>
        <w:rPr>
          <w:rFonts w:ascii="Calibri" w:hAnsi="Calibri"/>
          <w:sz w:val="22"/>
          <w:szCs w:val="22"/>
        </w:rPr>
      </w:pPr>
      <w:r w:rsidRPr="002A47F0">
        <w:rPr>
          <w:rFonts w:asciiTheme="minorHAnsi" w:hAnsiTheme="minorHAnsi" w:cstheme="minorHAnsi"/>
          <w:sz w:val="22"/>
          <w:szCs w:val="22"/>
          <w:lang w:val="cs-CZ"/>
        </w:rPr>
        <w:t>Se sídlem:</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Pr="002A47F0">
        <w:rPr>
          <w:rFonts w:ascii="Calibri" w:hAnsi="Calibri"/>
          <w:sz w:val="22"/>
          <w:szCs w:val="22"/>
        </w:rPr>
        <w:t>Boleslavská třída 425/9, 288 02 Nymburk</w:t>
      </w:r>
    </w:p>
    <w:p w14:paraId="7D39C974" w14:textId="267DAA12" w:rsidR="00CE1D7E" w:rsidRPr="002A47F0" w:rsidRDefault="00CE1D7E" w:rsidP="00886326">
      <w:pPr>
        <w:spacing w:line="276" w:lineRule="auto"/>
        <w:rPr>
          <w:rFonts w:asciiTheme="minorHAnsi" w:hAnsiTheme="minorHAnsi" w:cstheme="minorHAnsi"/>
          <w:sz w:val="22"/>
          <w:szCs w:val="22"/>
          <w:lang w:val="cs-CZ"/>
        </w:rPr>
      </w:pPr>
      <w:r w:rsidRPr="002A47F0">
        <w:rPr>
          <w:rFonts w:asciiTheme="minorHAnsi" w:hAnsiTheme="minorHAnsi" w:cstheme="minorHAnsi"/>
          <w:sz w:val="22"/>
          <w:szCs w:val="22"/>
          <w:lang w:val="cs-CZ"/>
        </w:rPr>
        <w:t xml:space="preserve">Zastoupená: </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002B1A92">
        <w:rPr>
          <w:rFonts w:asciiTheme="minorHAnsi" w:hAnsiTheme="minorHAnsi" w:cstheme="minorHAnsi"/>
          <w:sz w:val="22"/>
          <w:szCs w:val="22"/>
          <w:lang w:val="cs-CZ"/>
        </w:rPr>
        <w:t>MUDr. Martin Dvořák</w:t>
      </w:r>
      <w:r w:rsidRPr="002A47F0">
        <w:rPr>
          <w:rFonts w:asciiTheme="minorHAnsi" w:hAnsiTheme="minorHAnsi" w:cstheme="minorHAnsi"/>
          <w:sz w:val="22"/>
          <w:szCs w:val="22"/>
          <w:lang w:val="cs-CZ"/>
        </w:rPr>
        <w:t>, jednatel</w:t>
      </w:r>
    </w:p>
    <w:p w14:paraId="2CF27415" w14:textId="6FC57465"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IČO: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Style w:val="nowrap"/>
          <w:rFonts w:ascii="Calibri" w:hAnsi="Calibri"/>
          <w:sz w:val="22"/>
          <w:szCs w:val="22"/>
        </w:rPr>
        <w:t>28762886</w:t>
      </w:r>
      <w:r w:rsidRPr="002A47F0">
        <w:rPr>
          <w:rFonts w:ascii="Calibri" w:hAnsi="Calibri" w:cstheme="minorHAnsi"/>
          <w:sz w:val="22"/>
          <w:szCs w:val="22"/>
          <w:lang w:val="cs-CZ"/>
        </w:rPr>
        <w:tab/>
      </w:r>
    </w:p>
    <w:p w14:paraId="6C5C16BA" w14:textId="050F3776"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DIČ: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Fonts w:ascii="Calibri" w:hAnsi="Calibri" w:cstheme="minorHAnsi"/>
          <w:sz w:val="22"/>
          <w:szCs w:val="22"/>
          <w:lang w:val="cs-CZ"/>
        </w:rPr>
        <w:t>CZ</w:t>
      </w:r>
      <w:r w:rsidRPr="002A47F0">
        <w:rPr>
          <w:rStyle w:val="nowrap"/>
          <w:rFonts w:ascii="Calibri" w:hAnsi="Calibri"/>
          <w:sz w:val="22"/>
          <w:szCs w:val="22"/>
        </w:rPr>
        <w:t>28762886</w:t>
      </w:r>
    </w:p>
    <w:p w14:paraId="23E0DA41" w14:textId="33CF6B95"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Bankovní spojení:</w:t>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KB a.s.</w:t>
      </w:r>
    </w:p>
    <w:p w14:paraId="0421ACAF" w14:textId="375EF212"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Číslo účtu:</w:t>
      </w:r>
      <w:r w:rsidRPr="002A47F0">
        <w:rPr>
          <w:rFonts w:asciiTheme="minorHAnsi" w:hAnsiTheme="minorHAnsi" w:cstheme="minorHAnsi"/>
          <w:szCs w:val="22"/>
        </w:rPr>
        <w:tab/>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107-7705330247/0100</w:t>
      </w:r>
    </w:p>
    <w:p w14:paraId="7A4A9F8B" w14:textId="40FB2049"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 xml:space="preserve">Kontaktní osoba: </w:t>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002B1A92">
        <w:rPr>
          <w:rFonts w:asciiTheme="minorHAnsi" w:hAnsiTheme="minorHAnsi" w:cstheme="minorHAnsi"/>
          <w:noProof w:val="0"/>
          <w:lang w:val="cs-CZ"/>
        </w:rPr>
        <w:t>Ing. Martin Vobr</w:t>
      </w:r>
      <w:r w:rsidR="002A47F0" w:rsidRPr="002A47F0">
        <w:rPr>
          <w:rFonts w:asciiTheme="minorHAnsi" w:hAnsiTheme="minorHAnsi" w:cstheme="minorHAnsi"/>
          <w:noProof w:val="0"/>
          <w:lang w:val="cs-CZ"/>
        </w:rPr>
        <w:t>, obchodní náměst</w:t>
      </w:r>
      <w:r w:rsidR="002B1A92">
        <w:rPr>
          <w:rFonts w:asciiTheme="minorHAnsi" w:hAnsiTheme="minorHAnsi" w:cstheme="minorHAnsi"/>
          <w:noProof w:val="0"/>
          <w:lang w:val="cs-CZ"/>
        </w:rPr>
        <w:t>ek</w:t>
      </w:r>
    </w:p>
    <w:p w14:paraId="1BD78E56" w14:textId="28197984"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Telefonické a emailové spojení: +420</w:t>
      </w:r>
      <w:r w:rsidR="002B1A92">
        <w:rPr>
          <w:rFonts w:asciiTheme="minorHAnsi" w:hAnsiTheme="minorHAnsi" w:cstheme="minorHAnsi"/>
          <w:noProof w:val="0"/>
          <w:lang w:val="cs-CZ"/>
        </w:rPr>
        <w:t> 604 182 051</w:t>
      </w:r>
      <w:r w:rsidRPr="002A47F0">
        <w:rPr>
          <w:rFonts w:asciiTheme="minorHAnsi" w:hAnsiTheme="minorHAnsi" w:cstheme="minorHAnsi"/>
          <w:noProof w:val="0"/>
          <w:lang w:val="cs-CZ"/>
        </w:rPr>
        <w:t xml:space="preserve">, </w:t>
      </w:r>
      <w:r w:rsidR="002B1A92">
        <w:rPr>
          <w:rFonts w:asciiTheme="minorHAnsi" w:hAnsiTheme="minorHAnsi" w:cstheme="minorHAnsi"/>
          <w:noProof w:val="0"/>
          <w:lang w:val="cs-CZ"/>
        </w:rPr>
        <w:t>vobr.martin</w:t>
      </w:r>
      <w:r w:rsidRPr="002A47F0">
        <w:rPr>
          <w:rFonts w:asciiTheme="minorHAnsi" w:hAnsiTheme="minorHAnsi" w:cstheme="minorHAnsi"/>
          <w:noProof w:val="0"/>
          <w:lang w:val="cs-CZ"/>
        </w:rPr>
        <w:t>@nemnbk.cz</w:t>
      </w:r>
    </w:p>
    <w:p w14:paraId="3A41684A" w14:textId="77777777" w:rsidR="009313C1" w:rsidRPr="00D54E31" w:rsidRDefault="009313C1" w:rsidP="00886326">
      <w:pPr>
        <w:pStyle w:val="Nadpis4"/>
        <w:keepNext/>
        <w:numPr>
          <w:ilvl w:val="0"/>
          <w:numId w:val="0"/>
        </w:numPr>
        <w:suppressAutoHyphens/>
        <w:spacing w:before="0" w:after="0" w:line="276" w:lineRule="auto"/>
        <w:rPr>
          <w:rFonts w:asciiTheme="minorHAnsi" w:hAnsiTheme="minorHAnsi" w:cstheme="minorHAnsi"/>
          <w:b/>
          <w:bCs/>
          <w:szCs w:val="22"/>
        </w:rPr>
      </w:pPr>
    </w:p>
    <w:p w14:paraId="1AEA6A7A" w14:textId="77777777" w:rsidR="00CE1D7E" w:rsidRPr="00D54E31" w:rsidRDefault="00CE1D7E" w:rsidP="00CE1D7E">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2E0386F0"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585C7D01" w14:textId="77777777" w:rsidR="00CE1D7E" w:rsidRPr="0050041C" w:rsidRDefault="00CE1D7E" w:rsidP="00CE1D7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6F3464B4"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noProof w:val="0"/>
          <w:lang w:val="cs-CZ"/>
        </w:rPr>
      </w:pPr>
    </w:p>
    <w:p w14:paraId="48084952"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00F1B96B"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5462DD31" w14:textId="77777777" w:rsidR="00CE1D7E" w:rsidRPr="0011793E" w:rsidRDefault="00CE1D7E" w:rsidP="00886326">
      <w:pPr>
        <w:pStyle w:val="Zkladntext"/>
        <w:tabs>
          <w:tab w:val="left" w:pos="284"/>
          <w:tab w:val="left" w:pos="567"/>
          <w:tab w:val="left" w:pos="851"/>
        </w:tabs>
        <w:spacing w:line="276" w:lineRule="auto"/>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6FCC77CB"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lang w:val="cs-CZ"/>
        </w:rPr>
        <w:t xml:space="preserve">Zapsaná v obchodním rejstříku vedeném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soudem v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oddíl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vložka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nebo v jiné evidenci </w:t>
      </w:r>
    </w:p>
    <w:p w14:paraId="121C87A2" w14:textId="1748A64A" w:rsidR="00CE1D7E" w:rsidRPr="002A47F0" w:rsidRDefault="00886326"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S</w:t>
      </w:r>
      <w:r w:rsidR="00CE1D7E" w:rsidRPr="002A47F0">
        <w:rPr>
          <w:rFonts w:asciiTheme="minorHAnsi" w:hAnsiTheme="minorHAnsi" w:cstheme="minorHAnsi"/>
          <w:noProof w:val="0"/>
          <w:highlight w:val="yellow"/>
          <w:lang w:val="cs-CZ"/>
        </w:rPr>
        <w:t xml:space="preserve">e sídlem: </w:t>
      </w:r>
    </w:p>
    <w:p w14:paraId="6B8C0014"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Zastoupená:</w:t>
      </w:r>
    </w:p>
    <w:p w14:paraId="74EC023D"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IČO: </w:t>
      </w:r>
    </w:p>
    <w:p w14:paraId="1D1ECB7C"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DIČ: </w:t>
      </w:r>
    </w:p>
    <w:p w14:paraId="4171081F"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Bankovní spojení:</w:t>
      </w:r>
    </w:p>
    <w:p w14:paraId="28517052"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Číslo účtu:</w:t>
      </w:r>
    </w:p>
    <w:p w14:paraId="574EB235"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Kontaktní osoba: </w:t>
      </w:r>
      <w:r w:rsidRPr="002A47F0">
        <w:rPr>
          <w:rFonts w:asciiTheme="minorHAnsi" w:hAnsiTheme="minorHAnsi" w:cstheme="minorHAnsi"/>
          <w:noProof w:val="0"/>
          <w:highlight w:val="yellow"/>
          <w:lang w:val="cs-CZ"/>
        </w:rPr>
        <w:tab/>
      </w:r>
      <w:r w:rsidRPr="002A47F0">
        <w:rPr>
          <w:rFonts w:asciiTheme="minorHAnsi" w:hAnsiTheme="minorHAnsi" w:cstheme="minorHAnsi"/>
          <w:noProof w:val="0"/>
          <w:highlight w:val="yellow"/>
          <w:lang w:val="cs-CZ"/>
        </w:rPr>
        <w:tab/>
      </w:r>
    </w:p>
    <w:p w14:paraId="011792D8"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highlight w:val="yellow"/>
          <w:lang w:val="cs-CZ"/>
        </w:rPr>
        <w:t>Telefonické a emailové spojení:</w:t>
      </w:r>
      <w:r w:rsidRPr="002A47F0">
        <w:rPr>
          <w:rFonts w:asciiTheme="minorHAnsi" w:hAnsiTheme="minorHAnsi" w:cstheme="minorHAnsi"/>
          <w:noProof w:val="0"/>
          <w:lang w:val="cs-CZ"/>
        </w:rPr>
        <w:t xml:space="preserve"> </w:t>
      </w:r>
    </w:p>
    <w:p w14:paraId="0069180D"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5ACC6B50"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6F3DB110" w14:textId="77777777" w:rsidR="00CE1D7E" w:rsidRPr="0050041C"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2DA12E5A" w14:textId="77777777" w:rsidR="00F775D8" w:rsidRDefault="00F775D8">
      <w:pPr>
        <w:autoSpaceDE/>
        <w:autoSpaceDN/>
        <w:adjustRightInd/>
        <w:rPr>
          <w:rFonts w:asciiTheme="minorHAnsi" w:hAnsiTheme="minorHAnsi" w:cstheme="minorHAnsi"/>
          <w:noProof w:val="0"/>
          <w:sz w:val="24"/>
          <w:szCs w:val="24"/>
          <w:lang w:val="cs-CZ"/>
        </w:rPr>
      </w:pPr>
    </w:p>
    <w:p w14:paraId="7EEBC7EE" w14:textId="135CF3DF" w:rsidR="00BC7076" w:rsidRPr="0075505F" w:rsidRDefault="00F775D8">
      <w:pPr>
        <w:autoSpaceDE/>
        <w:autoSpaceDN/>
        <w:adjustRightInd/>
        <w:rPr>
          <w:rFonts w:asciiTheme="minorHAnsi" w:hAnsiTheme="minorHAnsi" w:cstheme="minorHAnsi"/>
          <w:b/>
          <w:bCs/>
          <w:noProof w:val="0"/>
          <w:color w:val="000000"/>
          <w:sz w:val="22"/>
          <w:szCs w:val="22"/>
          <w:lang w:val="cs-CZ"/>
        </w:rPr>
      </w:pPr>
      <w:r w:rsidRPr="0075505F">
        <w:rPr>
          <w:rFonts w:asciiTheme="minorHAnsi" w:hAnsiTheme="minorHAnsi" w:cstheme="minorHAnsi"/>
          <w:noProof w:val="0"/>
          <w:sz w:val="22"/>
          <w:szCs w:val="22"/>
          <w:lang w:val="cs-CZ"/>
        </w:rPr>
        <w:t>společně též („Smluvní strany“)</w:t>
      </w:r>
      <w:r w:rsidR="00BC7076" w:rsidRPr="0075505F">
        <w:rPr>
          <w:rFonts w:asciiTheme="minorHAnsi" w:hAnsiTheme="minorHAnsi" w:cstheme="minorHAnsi"/>
          <w:noProof w:val="0"/>
          <w:sz w:val="22"/>
          <w:szCs w:val="22"/>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83FD1CC" w14:textId="5DD17BF5" w:rsidR="001109C3"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Pr="0050041C">
        <w:rPr>
          <w:rFonts w:asciiTheme="minorHAnsi" w:hAnsiTheme="minorHAnsi" w:cstheme="minorHAnsi"/>
          <w:b/>
          <w:bCs/>
          <w:noProof w:val="0"/>
          <w:sz w:val="24"/>
          <w:szCs w:val="24"/>
          <w:highlight w:val="yellow"/>
          <w:lang w:val="cs-CZ"/>
        </w:rPr>
        <w:t>DOPLNÍ  ÚČASTNÍK</w:t>
      </w:r>
      <w:r w:rsidRPr="00BC4F4A">
        <w:rPr>
          <w:rFonts w:asciiTheme="minorHAnsi" w:hAnsiTheme="minorHAnsi" w:cstheme="minorHAnsi"/>
          <w:noProof w:val="0"/>
          <w:lang w:val="cs-CZ"/>
        </w:rPr>
        <w:t>“ (dále jen „</w:t>
      </w:r>
      <w:r w:rsidR="003A2C33">
        <w:rPr>
          <w:rFonts w:asciiTheme="minorHAnsi" w:hAnsiTheme="minorHAnsi" w:cstheme="minorHAnsi"/>
          <w:noProof w:val="0"/>
          <w:lang w:val="cs-CZ"/>
        </w:rPr>
        <w:t>n</w:t>
      </w:r>
      <w:r w:rsidRPr="00BC4F4A">
        <w:rPr>
          <w:rFonts w:asciiTheme="minorHAnsi" w:hAnsiTheme="minorHAnsi" w:cstheme="minorHAnsi"/>
          <w:noProof w:val="0"/>
          <w:lang w:val="cs-CZ"/>
        </w:rPr>
        <w:t>abídk</w:t>
      </w:r>
      <w:r w:rsidR="003A2C33">
        <w:rPr>
          <w:rFonts w:asciiTheme="minorHAnsi" w:hAnsiTheme="minorHAnsi" w:cstheme="minorHAnsi"/>
          <w:noProof w:val="0"/>
          <w:lang w:val="cs-CZ"/>
        </w:rPr>
        <w:t>a</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ve veřejné zakázce</w:t>
      </w:r>
      <w:r w:rsidR="00D54E31">
        <w:rPr>
          <w:rFonts w:asciiTheme="minorHAnsi" w:hAnsiTheme="minorHAnsi" w:cstheme="minorHAnsi"/>
          <w:noProof w:val="0"/>
          <w:lang w:val="cs-CZ"/>
        </w:rPr>
        <w:t xml:space="preserve"> malého rozsahu s názvem</w:t>
      </w:r>
      <w:r w:rsidRPr="00BC4F4A">
        <w:rPr>
          <w:rFonts w:asciiTheme="minorHAnsi" w:hAnsiTheme="minorHAnsi" w:cstheme="minorHAnsi"/>
          <w:noProof w:val="0"/>
          <w:lang w:val="cs-CZ"/>
        </w:rPr>
        <w:t xml:space="preserve">: </w:t>
      </w:r>
      <w:r w:rsidRPr="005C03A0">
        <w:rPr>
          <w:rFonts w:asciiTheme="minorHAnsi" w:hAnsiTheme="minorHAnsi" w:cstheme="minorHAnsi"/>
          <w:b/>
          <w:bCs/>
          <w:noProof w:val="0"/>
          <w:lang w:val="cs-CZ"/>
        </w:rPr>
        <w:t>„</w:t>
      </w:r>
      <w:r w:rsidR="00886326" w:rsidRPr="00886326">
        <w:rPr>
          <w:rFonts w:asciiTheme="minorHAnsi" w:hAnsiTheme="minorHAnsi" w:cstheme="minorHAnsi"/>
          <w:b/>
          <w:bCs/>
          <w:noProof w:val="0"/>
          <w:lang w:val="cs-CZ"/>
        </w:rPr>
        <w:t xml:space="preserve">Dodávky </w:t>
      </w:r>
      <w:r w:rsidR="00050E21">
        <w:rPr>
          <w:rFonts w:asciiTheme="minorHAnsi" w:hAnsiTheme="minorHAnsi" w:cstheme="minorHAnsi"/>
          <w:b/>
          <w:bCs/>
          <w:noProof w:val="0"/>
          <w:lang w:val="cs-CZ"/>
        </w:rPr>
        <w:t>infuzního a transfuzního materiálu</w:t>
      </w:r>
      <w:r w:rsidR="00886326" w:rsidRPr="00886326">
        <w:rPr>
          <w:rFonts w:asciiTheme="minorHAnsi" w:hAnsiTheme="minorHAnsi" w:cstheme="minorHAnsi"/>
          <w:b/>
          <w:bCs/>
          <w:noProof w:val="0"/>
          <w:lang w:val="cs-CZ"/>
        </w:rPr>
        <w:t xml:space="preserve"> pro Nemocnici Nymburk s.r.o.</w:t>
      </w:r>
      <w:r w:rsidRPr="005C03A0">
        <w:rPr>
          <w:rFonts w:asciiTheme="minorHAnsi" w:hAnsiTheme="minorHAnsi" w:cstheme="minorHAnsi"/>
          <w:b/>
          <w:bCs/>
          <w:noProof w:val="0"/>
          <w:lang w:val="cs-CZ"/>
        </w:rPr>
        <w:t>“</w:t>
      </w:r>
      <w:r w:rsidRPr="00886326">
        <w:rPr>
          <w:rFonts w:asciiTheme="minorHAnsi" w:hAnsiTheme="minorHAnsi" w:cstheme="minorHAnsi"/>
          <w:noProof w:val="0"/>
          <w:lang w:val="cs-CZ"/>
        </w:rPr>
        <w:t>,</w:t>
      </w:r>
      <w:r w:rsidRPr="005C03A0">
        <w:rPr>
          <w:rFonts w:asciiTheme="minorHAnsi" w:hAnsiTheme="minorHAnsi" w:cstheme="minorHAnsi"/>
          <w:b/>
          <w:bCs/>
          <w:noProof w:val="0"/>
          <w:lang w:val="cs-CZ"/>
        </w:rPr>
        <w:t xml:space="preserve"> </w:t>
      </w:r>
      <w:r w:rsidRPr="00BC4F4A">
        <w:rPr>
          <w:rFonts w:asciiTheme="minorHAnsi" w:hAnsiTheme="minorHAnsi" w:cstheme="minorHAnsi"/>
          <w:noProof w:val="0"/>
          <w:lang w:val="cs-CZ"/>
        </w:rPr>
        <w:t xml:space="preserve">ev. č. </w:t>
      </w:r>
      <w:r w:rsidRPr="009568A3">
        <w:rPr>
          <w:rFonts w:asciiTheme="minorHAnsi" w:hAnsiTheme="minorHAnsi" w:cstheme="minorHAnsi"/>
          <w:noProof w:val="0"/>
          <w:color w:val="auto"/>
          <w:lang w:val="cs-CZ"/>
        </w:rPr>
        <w:t>VZ</w:t>
      </w:r>
      <w:r w:rsidR="002B1A92">
        <w:rPr>
          <w:rFonts w:asciiTheme="minorHAnsi" w:hAnsiTheme="minorHAnsi" w:cstheme="minorHAnsi"/>
          <w:noProof w:val="0"/>
          <w:color w:val="auto"/>
          <w:lang w:val="cs-CZ"/>
        </w:rPr>
        <w:t>03</w:t>
      </w:r>
      <w:r w:rsidR="00CE1D7E" w:rsidRPr="009568A3">
        <w:rPr>
          <w:rFonts w:asciiTheme="minorHAnsi" w:hAnsiTheme="minorHAnsi" w:cstheme="minorHAnsi"/>
          <w:noProof w:val="0"/>
          <w:color w:val="auto"/>
          <w:lang w:val="cs-CZ"/>
        </w:rPr>
        <w:t>/202</w:t>
      </w:r>
      <w:r w:rsidR="002B1A92">
        <w:rPr>
          <w:rFonts w:asciiTheme="minorHAnsi" w:hAnsiTheme="minorHAnsi" w:cstheme="minorHAnsi"/>
          <w:noProof w:val="0"/>
          <w:color w:val="auto"/>
          <w:lang w:val="cs-CZ"/>
        </w:rPr>
        <w:t>6</w:t>
      </w:r>
      <w:r w:rsidR="001546AB" w:rsidRPr="009568A3">
        <w:rPr>
          <w:rFonts w:asciiTheme="minorHAnsi" w:hAnsiTheme="minorHAnsi" w:cstheme="minorHAnsi"/>
          <w:noProof w:val="0"/>
          <w:color w:val="auto"/>
          <w:lang w:val="cs-CZ"/>
        </w:rPr>
        <w:t xml:space="preserve"> </w:t>
      </w:r>
      <w:r w:rsidR="001546AB">
        <w:rPr>
          <w:rFonts w:asciiTheme="minorHAnsi" w:hAnsiTheme="minorHAnsi" w:cstheme="minorHAnsi"/>
          <w:noProof w:val="0"/>
          <w:lang w:val="cs-CZ"/>
        </w:rPr>
        <w:t xml:space="preserve">k části/částem: </w:t>
      </w:r>
      <w:r w:rsidR="001546AB" w:rsidRPr="00050E21">
        <w:rPr>
          <w:rFonts w:asciiTheme="minorHAnsi" w:hAnsiTheme="minorHAnsi" w:cstheme="minorHAnsi"/>
          <w:b/>
          <w:bCs/>
          <w:i/>
          <w:iCs/>
          <w:noProof w:val="0"/>
          <w:color w:val="00B0F0"/>
          <w:lang w:val="cs-CZ"/>
        </w:rPr>
        <w:t>bude doplněno na základě nabídky vybraného účastník</w:t>
      </w:r>
      <w:r w:rsidR="001546AB" w:rsidRPr="001546AB">
        <w:rPr>
          <w:rFonts w:asciiTheme="minorHAnsi" w:hAnsiTheme="minorHAnsi" w:cstheme="minorHAnsi"/>
          <w:i/>
          <w:iCs/>
          <w:noProof w:val="0"/>
          <w:color w:val="00B0F0"/>
          <w:lang w:val="cs-CZ"/>
        </w:rPr>
        <w:t>a</w:t>
      </w:r>
      <w:r w:rsidRPr="00BC4F4A">
        <w:rPr>
          <w:rFonts w:asciiTheme="minorHAnsi" w:hAnsiTheme="minorHAnsi" w:cstheme="minorHAnsi"/>
          <w:noProof w:val="0"/>
          <w:lang w:val="cs-CZ"/>
        </w:rPr>
        <w:t xml:space="preserve"> (dále jen „</w:t>
      </w:r>
      <w:r w:rsidR="003A2C33">
        <w:rPr>
          <w:rFonts w:asciiTheme="minorHAnsi" w:hAnsiTheme="minorHAnsi" w:cstheme="minorHAnsi"/>
          <w:noProof w:val="0"/>
          <w:lang w:val="cs-CZ"/>
        </w:rPr>
        <w:t>v</w:t>
      </w:r>
      <w:r w:rsidRPr="00BC4F4A">
        <w:rPr>
          <w:rFonts w:asciiTheme="minorHAnsi" w:hAnsiTheme="minorHAnsi" w:cstheme="minorHAnsi"/>
          <w:noProof w:val="0"/>
          <w:lang w:val="cs-CZ"/>
        </w:rPr>
        <w:t>eřejná zakázka“)</w:t>
      </w:r>
      <w:r w:rsidR="001109C3">
        <w:rPr>
          <w:rFonts w:asciiTheme="minorHAnsi" w:hAnsiTheme="minorHAnsi" w:cstheme="minorHAnsi"/>
          <w:noProof w:val="0"/>
          <w:lang w:val="cs-CZ"/>
        </w:rPr>
        <w:t>:</w:t>
      </w:r>
      <w:r w:rsidRPr="00BC4F4A">
        <w:rPr>
          <w:rFonts w:asciiTheme="minorHAnsi" w:hAnsiTheme="minorHAnsi" w:cstheme="minorHAnsi"/>
          <w:noProof w:val="0"/>
          <w:lang w:val="cs-CZ"/>
        </w:rPr>
        <w:t xml:space="preserve"> </w:t>
      </w:r>
    </w:p>
    <w:p w14:paraId="47D20C02" w14:textId="77777777" w:rsidR="001109C3" w:rsidRDefault="001109C3" w:rsidP="001109C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29E40B12" w14:textId="09550E21" w:rsidR="001109C3" w:rsidRDefault="001109C3" w:rsidP="001109C3">
      <w:pPr>
        <w:pStyle w:val="Zkladntext"/>
        <w:tabs>
          <w:tab w:val="left" w:pos="-3261"/>
          <w:tab w:val="left" w:pos="-2835"/>
          <w:tab w:val="left" w:pos="-1276"/>
        </w:tabs>
        <w:ind w:left="720"/>
        <w:rPr>
          <w:rFonts w:asciiTheme="minorHAnsi" w:hAnsiTheme="minorHAnsi" w:cstheme="minorHAnsi"/>
          <w:noProof w:val="0"/>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bookmarkStart w:id="0" w:name="Zaškrtávací1"/>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fldChar w:fldCharType="end"/>
      </w:r>
      <w:bookmarkEnd w:id="0"/>
      <w:r>
        <w:rPr>
          <w:rFonts w:asciiTheme="minorHAnsi" w:hAnsiTheme="minorHAnsi" w:cstheme="minorHAnsi"/>
          <w:b/>
          <w:bCs/>
          <w:lang w:val="cs-CZ"/>
        </w:rPr>
        <w:t xml:space="preserve"> </w:t>
      </w:r>
      <w:r>
        <w:rPr>
          <w:rFonts w:asciiTheme="minorHAnsi" w:hAnsiTheme="minorHAnsi" w:cstheme="minorHAnsi"/>
          <w:lang w:val="cs-CZ"/>
        </w:rPr>
        <w:t xml:space="preserve">část 1: </w:t>
      </w:r>
      <w:r w:rsidR="006A7DD7">
        <w:rPr>
          <w:rFonts w:asciiTheme="minorHAnsi" w:hAnsiTheme="minorHAnsi" w:cstheme="minorHAnsi"/>
          <w:lang w:val="cs-CZ"/>
        </w:rPr>
        <w:t xml:space="preserve">  </w:t>
      </w:r>
      <w:r w:rsidRPr="001109C3">
        <w:rPr>
          <w:rFonts w:asciiTheme="minorHAnsi" w:hAnsiTheme="minorHAnsi" w:cstheme="minorHAnsi"/>
          <w:lang w:val="cs-CZ"/>
        </w:rPr>
        <w:t>Infuzní souprava pro spádovou infuzi</w:t>
      </w:r>
    </w:p>
    <w:p w14:paraId="2C897A98" w14:textId="602B322C"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2: </w:t>
      </w:r>
      <w:r w:rsidR="006A7DD7">
        <w:rPr>
          <w:rFonts w:asciiTheme="minorHAnsi" w:hAnsiTheme="minorHAnsi" w:cstheme="minorHAnsi"/>
          <w:lang w:val="cs-CZ"/>
        </w:rPr>
        <w:t xml:space="preserve">  </w:t>
      </w:r>
      <w:r w:rsidRPr="001109C3">
        <w:rPr>
          <w:rFonts w:asciiTheme="minorHAnsi" w:hAnsiTheme="minorHAnsi" w:cstheme="minorHAnsi"/>
          <w:lang w:val="cs-CZ"/>
        </w:rPr>
        <w:t>Transfuzní souprava</w:t>
      </w:r>
    </w:p>
    <w:p w14:paraId="4CBA7150" w14:textId="6DE36500"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sidRPr="001109C3">
        <w:rPr>
          <w:rFonts w:asciiTheme="minorHAnsi" w:hAnsiTheme="minorHAnsi" w:cstheme="minorHAnsi"/>
          <w:b/>
          <w:bCs/>
          <w:lang w:val="cs-CZ"/>
        </w:rPr>
        <w:fldChar w:fldCharType="begin">
          <w:ffData>
            <w:name w:val="Zaškrtávací1"/>
            <w:enabled/>
            <w:calcOnExit w:val="0"/>
            <w:checkBox>
              <w:sizeAuto/>
              <w:default w:val="0"/>
            </w:checkBox>
          </w:ffData>
        </w:fldChar>
      </w:r>
      <w:r w:rsidRPr="001109C3">
        <w:rPr>
          <w:rFonts w:asciiTheme="minorHAnsi" w:hAnsiTheme="minorHAnsi" w:cstheme="minorHAnsi"/>
          <w:b/>
          <w:bCs/>
          <w:lang w:val="cs-CZ"/>
        </w:rPr>
        <w:instrText xml:space="preserve"> FORMCHECKBOX </w:instrText>
      </w:r>
      <w:r w:rsidRPr="001109C3">
        <w:rPr>
          <w:rFonts w:asciiTheme="minorHAnsi" w:hAnsiTheme="minorHAnsi" w:cstheme="minorHAnsi"/>
          <w:b/>
          <w:bCs/>
          <w:lang w:val="cs-CZ"/>
        </w:rPr>
      </w:r>
      <w:r w:rsidRPr="001109C3">
        <w:rPr>
          <w:rFonts w:asciiTheme="minorHAnsi" w:hAnsiTheme="minorHAnsi" w:cstheme="minorHAnsi"/>
          <w:b/>
          <w:bCs/>
          <w:lang w:val="cs-CZ"/>
        </w:rPr>
        <w:fldChar w:fldCharType="separate"/>
      </w:r>
      <w:r w:rsidRPr="001109C3">
        <w:rPr>
          <w:rFonts w:asciiTheme="minorHAnsi" w:hAnsiTheme="minorHAnsi" w:cstheme="minorHAnsi"/>
          <w:b/>
          <w:bCs/>
          <w:lang w:val="cs-CZ"/>
        </w:rPr>
        <w:fldChar w:fldCharType="end"/>
      </w:r>
      <w:r w:rsidRPr="001109C3">
        <w:rPr>
          <w:rFonts w:asciiTheme="minorHAnsi" w:hAnsiTheme="minorHAnsi" w:cstheme="minorHAnsi"/>
          <w:b/>
          <w:bCs/>
          <w:lang w:val="cs-CZ"/>
        </w:rPr>
        <w:t xml:space="preserve"> </w:t>
      </w:r>
      <w:r w:rsidRPr="001109C3">
        <w:rPr>
          <w:rFonts w:asciiTheme="minorHAnsi" w:hAnsiTheme="minorHAnsi" w:cstheme="minorHAnsi"/>
          <w:lang w:val="cs-CZ"/>
        </w:rPr>
        <w:t xml:space="preserve">část 3: </w:t>
      </w:r>
      <w:r w:rsidR="006A7DD7">
        <w:rPr>
          <w:rFonts w:asciiTheme="minorHAnsi" w:hAnsiTheme="minorHAnsi" w:cstheme="minorHAnsi"/>
          <w:lang w:val="cs-CZ"/>
        </w:rPr>
        <w:t xml:space="preserve">  </w:t>
      </w:r>
      <w:r w:rsidRPr="001109C3">
        <w:rPr>
          <w:rFonts w:asciiTheme="minorHAnsi" w:hAnsiTheme="minorHAnsi" w:cstheme="minorHAnsi"/>
          <w:lang w:val="cs-CZ"/>
        </w:rPr>
        <w:t>Infuzní souprava pro tlakovou infuzi k použití v infuzních pumpách ARGUS 404, 414</w:t>
      </w:r>
    </w:p>
    <w:p w14:paraId="3E7BF187" w14:textId="2338C1B4" w:rsidR="001109C3" w:rsidRP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sidRPr="001109C3">
        <w:rPr>
          <w:rFonts w:asciiTheme="minorHAnsi" w:hAnsiTheme="minorHAnsi" w:cstheme="minorHAnsi"/>
          <w:b/>
          <w:bCs/>
          <w:lang w:val="cs-CZ"/>
        </w:rPr>
        <w:fldChar w:fldCharType="begin">
          <w:ffData>
            <w:name w:val="Zaškrtávací1"/>
            <w:enabled/>
            <w:calcOnExit w:val="0"/>
            <w:checkBox>
              <w:sizeAuto/>
              <w:default w:val="0"/>
            </w:checkBox>
          </w:ffData>
        </w:fldChar>
      </w:r>
      <w:r w:rsidRPr="001109C3">
        <w:rPr>
          <w:rFonts w:asciiTheme="minorHAnsi" w:hAnsiTheme="minorHAnsi" w:cstheme="minorHAnsi"/>
          <w:b/>
          <w:bCs/>
          <w:lang w:val="cs-CZ"/>
        </w:rPr>
        <w:instrText xml:space="preserve"> FORMCHECKBOX </w:instrText>
      </w:r>
      <w:r w:rsidRPr="001109C3">
        <w:rPr>
          <w:rFonts w:asciiTheme="minorHAnsi" w:hAnsiTheme="minorHAnsi" w:cstheme="minorHAnsi"/>
          <w:b/>
          <w:bCs/>
          <w:lang w:val="cs-CZ"/>
        </w:rPr>
      </w:r>
      <w:r w:rsidRPr="001109C3">
        <w:rPr>
          <w:rFonts w:asciiTheme="minorHAnsi" w:hAnsiTheme="minorHAnsi" w:cstheme="minorHAnsi"/>
          <w:b/>
          <w:bCs/>
          <w:lang w:val="cs-CZ"/>
        </w:rPr>
        <w:fldChar w:fldCharType="separate"/>
      </w:r>
      <w:r w:rsidRPr="001109C3">
        <w:rPr>
          <w:rFonts w:asciiTheme="minorHAnsi" w:hAnsiTheme="minorHAnsi" w:cstheme="minorHAnsi"/>
          <w:b/>
          <w:bCs/>
          <w:lang w:val="cs-CZ"/>
        </w:rPr>
        <w:fldChar w:fldCharType="end"/>
      </w:r>
      <w:r w:rsidRPr="001109C3">
        <w:rPr>
          <w:rFonts w:asciiTheme="minorHAnsi" w:hAnsiTheme="minorHAnsi" w:cstheme="minorHAnsi"/>
          <w:b/>
          <w:bCs/>
          <w:lang w:val="cs-CZ"/>
        </w:rPr>
        <w:t xml:space="preserve"> </w:t>
      </w:r>
      <w:r w:rsidRPr="001109C3">
        <w:rPr>
          <w:rFonts w:asciiTheme="minorHAnsi" w:hAnsiTheme="minorHAnsi" w:cstheme="minorHAnsi"/>
          <w:lang w:val="cs-CZ"/>
        </w:rPr>
        <w:t xml:space="preserve">část 4: </w:t>
      </w:r>
      <w:r w:rsidR="006A7DD7">
        <w:rPr>
          <w:rFonts w:asciiTheme="minorHAnsi" w:hAnsiTheme="minorHAnsi" w:cstheme="minorHAnsi"/>
          <w:lang w:val="cs-CZ"/>
        </w:rPr>
        <w:t xml:space="preserve">  </w:t>
      </w:r>
      <w:r w:rsidRPr="001109C3">
        <w:rPr>
          <w:rFonts w:asciiTheme="minorHAnsi" w:hAnsiTheme="minorHAnsi" w:cstheme="minorHAnsi"/>
          <w:lang w:val="cs-CZ"/>
        </w:rPr>
        <w:t>Infuzní souprava pro tlakovou infuzi k použití v infuzních pumpách BBraun Infusomat P</w:t>
      </w:r>
    </w:p>
    <w:p w14:paraId="33ED8F13" w14:textId="1F18384D"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část 5:</w:t>
      </w:r>
      <w:r w:rsidR="006A7DD7">
        <w:rPr>
          <w:rFonts w:asciiTheme="minorHAnsi" w:hAnsiTheme="minorHAnsi" w:cstheme="minorHAnsi"/>
          <w:lang w:val="cs-CZ"/>
        </w:rPr>
        <w:t xml:space="preserve">  </w:t>
      </w:r>
      <w:r>
        <w:rPr>
          <w:rFonts w:asciiTheme="minorHAnsi" w:hAnsiTheme="minorHAnsi" w:cstheme="minorHAnsi"/>
          <w:lang w:val="cs-CZ"/>
        </w:rPr>
        <w:t xml:space="preserve"> </w:t>
      </w:r>
      <w:r w:rsidRPr="001109C3">
        <w:rPr>
          <w:rFonts w:asciiTheme="minorHAnsi" w:hAnsiTheme="minorHAnsi" w:cstheme="minorHAnsi"/>
          <w:lang w:val="cs-CZ"/>
        </w:rPr>
        <w:t>Kohouty trojcestné</w:t>
      </w:r>
    </w:p>
    <w:p w14:paraId="3B96AD3C" w14:textId="1ACF6E71"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6: </w:t>
      </w:r>
      <w:r w:rsidR="006A7DD7">
        <w:rPr>
          <w:rFonts w:asciiTheme="minorHAnsi" w:hAnsiTheme="minorHAnsi" w:cstheme="minorHAnsi"/>
          <w:lang w:val="cs-CZ"/>
        </w:rPr>
        <w:t xml:space="preserve">  </w:t>
      </w:r>
      <w:r w:rsidRPr="001109C3">
        <w:rPr>
          <w:rFonts w:asciiTheme="minorHAnsi" w:hAnsiTheme="minorHAnsi" w:cstheme="minorHAnsi"/>
          <w:lang w:val="cs-CZ"/>
        </w:rPr>
        <w:t>Vstup bezjehlový</w:t>
      </w:r>
    </w:p>
    <w:p w14:paraId="1E80AEC4" w14:textId="24C10FFE"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část 7:</w:t>
      </w:r>
      <w:r w:rsidR="006A7DD7">
        <w:rPr>
          <w:rFonts w:asciiTheme="minorHAnsi" w:hAnsiTheme="minorHAnsi" w:cstheme="minorHAnsi"/>
          <w:lang w:val="cs-CZ"/>
        </w:rPr>
        <w:t xml:space="preserve">  </w:t>
      </w:r>
      <w:r>
        <w:rPr>
          <w:rFonts w:asciiTheme="minorHAnsi" w:hAnsiTheme="minorHAnsi" w:cstheme="minorHAnsi"/>
          <w:lang w:val="cs-CZ"/>
        </w:rPr>
        <w:t xml:space="preserve"> </w:t>
      </w:r>
      <w:r w:rsidRPr="001109C3">
        <w:rPr>
          <w:rFonts w:asciiTheme="minorHAnsi" w:hAnsiTheme="minorHAnsi" w:cstheme="minorHAnsi"/>
          <w:lang w:val="cs-CZ"/>
        </w:rPr>
        <w:t>Zátky kombi bezpečnostní</w:t>
      </w:r>
    </w:p>
    <w:p w14:paraId="49BD521F" w14:textId="1BE1323D"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část 8:</w:t>
      </w:r>
      <w:r w:rsidR="006A7DD7">
        <w:rPr>
          <w:rFonts w:asciiTheme="minorHAnsi" w:hAnsiTheme="minorHAnsi" w:cstheme="minorHAnsi"/>
          <w:lang w:val="cs-CZ"/>
        </w:rPr>
        <w:t xml:space="preserve">  </w:t>
      </w:r>
      <w:r>
        <w:rPr>
          <w:rFonts w:asciiTheme="minorHAnsi" w:hAnsiTheme="minorHAnsi" w:cstheme="minorHAnsi"/>
          <w:lang w:val="cs-CZ"/>
        </w:rPr>
        <w:t xml:space="preserve"> </w:t>
      </w:r>
      <w:r w:rsidRPr="001109C3">
        <w:rPr>
          <w:rFonts w:asciiTheme="minorHAnsi" w:hAnsiTheme="minorHAnsi" w:cstheme="minorHAnsi"/>
          <w:lang w:val="cs-CZ"/>
        </w:rPr>
        <w:t>Trn aspirační</w:t>
      </w:r>
    </w:p>
    <w:p w14:paraId="7F043C96" w14:textId="1BD07591"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9: </w:t>
      </w:r>
      <w:r w:rsidR="006A7DD7">
        <w:rPr>
          <w:rFonts w:asciiTheme="minorHAnsi" w:hAnsiTheme="minorHAnsi" w:cstheme="minorHAnsi"/>
          <w:lang w:val="cs-CZ"/>
        </w:rPr>
        <w:t xml:space="preserve">  </w:t>
      </w:r>
      <w:r w:rsidRPr="001109C3">
        <w:rPr>
          <w:rFonts w:asciiTheme="minorHAnsi" w:hAnsiTheme="minorHAnsi" w:cstheme="minorHAnsi"/>
          <w:lang w:val="cs-CZ"/>
        </w:rPr>
        <w:t>Regulátor průtoku infuze</w:t>
      </w:r>
    </w:p>
    <w:p w14:paraId="609531B7" w14:textId="737A28F3"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10: </w:t>
      </w:r>
      <w:r w:rsidRPr="001109C3">
        <w:rPr>
          <w:rFonts w:asciiTheme="minorHAnsi" w:hAnsiTheme="minorHAnsi" w:cstheme="minorHAnsi"/>
          <w:lang w:val="cs-CZ"/>
        </w:rPr>
        <w:t>Rampy s bezjehlovými vstupy</w:t>
      </w:r>
    </w:p>
    <w:p w14:paraId="56A1109F" w14:textId="763A4296"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11: </w:t>
      </w:r>
      <w:r w:rsidR="006A7DD7" w:rsidRPr="006A7DD7">
        <w:rPr>
          <w:rFonts w:asciiTheme="minorHAnsi" w:hAnsiTheme="minorHAnsi" w:cstheme="minorHAnsi"/>
          <w:lang w:val="cs-CZ"/>
        </w:rPr>
        <w:t>Hadičky spojovací jednocestné</w:t>
      </w:r>
    </w:p>
    <w:p w14:paraId="7C07871D" w14:textId="275AA899"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12: </w:t>
      </w:r>
      <w:r w:rsidR="006A7DD7" w:rsidRPr="006A7DD7">
        <w:rPr>
          <w:rFonts w:asciiTheme="minorHAnsi" w:hAnsiTheme="minorHAnsi" w:cstheme="minorHAnsi"/>
          <w:lang w:val="cs-CZ"/>
        </w:rPr>
        <w:t>Hadičky spojovací stíněné</w:t>
      </w:r>
      <w:r w:rsidR="00126C63">
        <w:rPr>
          <w:rFonts w:asciiTheme="minorHAnsi" w:hAnsiTheme="minorHAnsi" w:cstheme="minorHAnsi"/>
          <w:lang w:val="cs-CZ"/>
        </w:rPr>
        <w:t xml:space="preserve"> pro světlocitlivé léky</w:t>
      </w:r>
    </w:p>
    <w:p w14:paraId="12933E4D" w14:textId="77777777" w:rsidR="001109C3" w:rsidRDefault="001109C3" w:rsidP="001109C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11253798" w14:textId="00F0869D" w:rsidR="00BB7929" w:rsidRDefault="001109C3"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r w:rsidRPr="001109C3">
        <w:rPr>
          <w:rFonts w:asciiTheme="minorHAnsi" w:hAnsiTheme="minorHAnsi" w:cstheme="minorHAnsi"/>
          <w:noProof w:val="0"/>
          <w:lang w:val="cs-CZ"/>
        </w:rPr>
        <w:t>Účelem této smlouvy je úprava práv a povinností smluvních stran při zajištění dodávky zboží na základě podmínek a zadávací dokumentace zadávacího řízení Veřejné zakázky. Mezi kupujícím jako zadavatelem této Veřejné zakázky a prodávajícím jako vybraným účastníkem Veřejné zakázky je uzavřena tato smlouva</w:t>
      </w:r>
      <w:r>
        <w:rPr>
          <w:rFonts w:asciiTheme="minorHAnsi" w:hAnsiTheme="minorHAnsi" w:cstheme="minorHAnsi"/>
          <w:noProof w:val="0"/>
          <w:lang w:val="cs-CZ"/>
        </w:rPr>
        <w:t>.</w:t>
      </w:r>
    </w:p>
    <w:p w14:paraId="1FE0CFF5" w14:textId="77777777" w:rsidR="001109C3" w:rsidRDefault="001109C3"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63DF84CE"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w:t>
      </w:r>
      <w:r w:rsidR="006C47D0">
        <w:rPr>
          <w:rFonts w:asciiTheme="minorHAnsi" w:hAnsiTheme="minorHAnsi" w:cstheme="minorHAnsi"/>
          <w:noProof w:val="0"/>
          <w:lang w:val="cs-CZ"/>
        </w:rPr>
        <w:t>p</w:t>
      </w:r>
      <w:r w:rsidRPr="00BC4F4A">
        <w:rPr>
          <w:rFonts w:asciiTheme="minorHAnsi" w:hAnsiTheme="minorHAnsi" w:cstheme="minorHAnsi"/>
          <w:noProof w:val="0"/>
          <w:lang w:val="cs-CZ"/>
        </w:rPr>
        <w:t>rodávajícího zajistit po celou dobu trvání této smlouvy</w:t>
      </w:r>
      <w:r w:rsidR="00175370">
        <w:rPr>
          <w:rFonts w:asciiTheme="minorHAnsi" w:hAnsiTheme="minorHAnsi" w:cstheme="minorHAnsi"/>
          <w:noProof w:val="0"/>
          <w:lang w:val="cs-CZ"/>
        </w:rPr>
        <w:t xml:space="preserve"> dle čl. V této smlouvy</w:t>
      </w:r>
      <w:r w:rsidRPr="00BC4F4A">
        <w:rPr>
          <w:rFonts w:asciiTheme="minorHAnsi" w:hAnsiTheme="minorHAnsi" w:cstheme="minorHAnsi"/>
          <w:noProof w:val="0"/>
          <w:lang w:val="cs-CZ"/>
        </w:rPr>
        <w:t xml:space="preserve"> pro kupujícího dodávky zboží specifikovaného v příloze A (dále jen „zboží“) této smlouvy</w:t>
      </w:r>
      <w:r w:rsidR="006F1D59">
        <w:rPr>
          <w:rFonts w:asciiTheme="minorHAnsi" w:hAnsiTheme="minorHAnsi" w:cstheme="minorHAnsi"/>
          <w:noProof w:val="0"/>
          <w:lang w:val="cs-CZ"/>
        </w:rPr>
        <w:t xml:space="preserve"> – </w:t>
      </w:r>
      <w:r w:rsidR="00886326">
        <w:rPr>
          <w:rFonts w:asciiTheme="minorHAnsi" w:hAnsiTheme="minorHAnsi" w:cstheme="minorHAnsi"/>
          <w:noProof w:val="0"/>
          <w:lang w:val="cs-CZ"/>
        </w:rPr>
        <w:t xml:space="preserve">Technická specifikace </w:t>
      </w:r>
      <w:r w:rsidR="00F775D8" w:rsidRPr="00F775D8">
        <w:rPr>
          <w:rFonts w:asciiTheme="minorHAnsi" w:hAnsiTheme="minorHAnsi" w:cstheme="minorHAnsi"/>
          <w:noProof w:val="0"/>
          <w:lang w:val="cs-CZ"/>
        </w:rPr>
        <w:t xml:space="preserve">včetně cenové nabídky </w:t>
      </w:r>
      <w:r w:rsidR="006F1D59">
        <w:rPr>
          <w:rFonts w:asciiTheme="minorHAnsi" w:hAnsiTheme="minorHAnsi" w:cstheme="minorHAnsi"/>
          <w:noProof w:val="0"/>
          <w:lang w:val="cs-CZ"/>
        </w:rPr>
        <w:t>(dále v textu také „</w:t>
      </w:r>
      <w:r w:rsidR="00C04915">
        <w:rPr>
          <w:rFonts w:asciiTheme="minorHAnsi" w:hAnsiTheme="minorHAnsi" w:cstheme="minorHAnsi"/>
          <w:noProof w:val="0"/>
          <w:lang w:val="cs-CZ"/>
        </w:rPr>
        <w:t>p</w:t>
      </w:r>
      <w:r w:rsidR="006F1D59">
        <w:rPr>
          <w:rFonts w:asciiTheme="minorHAnsi" w:hAnsiTheme="minorHAnsi" w:cstheme="minorHAnsi"/>
          <w:noProof w:val="0"/>
          <w:lang w:val="cs-CZ"/>
        </w:rPr>
        <w:t>říloha A“)</w:t>
      </w:r>
      <w:r w:rsidR="00F775D8">
        <w:rPr>
          <w:rFonts w:asciiTheme="minorHAnsi" w:hAnsiTheme="minorHAnsi" w:cstheme="minorHAnsi"/>
          <w:noProof w:val="0"/>
          <w:lang w:val="cs-CZ"/>
        </w:rPr>
        <w:t xml:space="preserve"> </w:t>
      </w:r>
      <w:r w:rsidR="00F775D8" w:rsidRPr="00F775D8">
        <w:rPr>
          <w:rFonts w:asciiTheme="minorHAnsi" w:hAnsiTheme="minorHAnsi" w:cstheme="minorHAnsi"/>
          <w:noProof w:val="0"/>
          <w:lang w:val="cs-CZ"/>
        </w:rPr>
        <w:t>za uvedené jednotkové ceny položek zboží</w:t>
      </w:r>
      <w:r w:rsidRPr="00BC4F4A">
        <w:rPr>
          <w:rFonts w:asciiTheme="minorHAnsi" w:hAnsiTheme="minorHAnsi" w:cstheme="minorHAnsi"/>
          <w:noProof w:val="0"/>
          <w:lang w:val="cs-CZ"/>
        </w:rPr>
        <w:t xml:space="preserve">, dle konkrétních potřeb kupujícího na základě jednotlivých dílčích objednávek kupujícího </w:t>
      </w:r>
      <w:r w:rsidR="0075505F">
        <w:rPr>
          <w:rFonts w:asciiTheme="minorHAnsi" w:hAnsiTheme="minorHAnsi" w:cstheme="minorHAnsi"/>
          <w:noProof w:val="0"/>
          <w:lang w:val="cs-CZ"/>
        </w:rPr>
        <w:br/>
      </w:r>
      <w:r w:rsidRPr="00BC4F4A">
        <w:rPr>
          <w:rFonts w:asciiTheme="minorHAnsi" w:hAnsiTheme="minorHAnsi" w:cstheme="minorHAnsi"/>
          <w:noProof w:val="0"/>
          <w:lang w:val="cs-CZ"/>
        </w:rPr>
        <w:t xml:space="preserve">a umožnit mu nabytí vlastnického práva ke zboží a dále závazek kupujícího řádně dodané zboží převzít </w:t>
      </w:r>
      <w:r w:rsidR="0075505F">
        <w:rPr>
          <w:rFonts w:asciiTheme="minorHAnsi" w:hAnsiTheme="minorHAnsi" w:cstheme="minorHAnsi"/>
          <w:noProof w:val="0"/>
          <w:lang w:val="cs-CZ"/>
        </w:rPr>
        <w:br/>
      </w:r>
      <w:r w:rsidRPr="00BC4F4A">
        <w:rPr>
          <w:rFonts w:asciiTheme="minorHAnsi" w:hAnsiTheme="minorHAnsi" w:cstheme="minorHAnsi"/>
          <w:noProof w:val="0"/>
          <w:lang w:val="cs-CZ"/>
        </w:rPr>
        <w:t>a zaplatit za něj prodávajícímu sjednanou kupní cenu.</w:t>
      </w:r>
      <w:r w:rsidR="00FB0860">
        <w:rPr>
          <w:rFonts w:asciiTheme="minorHAnsi" w:hAnsiTheme="minorHAnsi" w:cstheme="minorHAnsi"/>
          <w:noProof w:val="0"/>
          <w:lang w:val="cs-CZ"/>
        </w:rPr>
        <w:t xml:space="preserve"> Prodávající prohlašuje, že zboží má všechny vlastnosti co do jakosti a množství uvedené v </w:t>
      </w:r>
      <w:r w:rsidR="00C04915">
        <w:rPr>
          <w:rFonts w:asciiTheme="minorHAnsi" w:hAnsiTheme="minorHAnsi" w:cstheme="minorHAnsi"/>
          <w:noProof w:val="0"/>
          <w:lang w:val="cs-CZ"/>
        </w:rPr>
        <w:t>p</w:t>
      </w:r>
      <w:r w:rsidR="00FB0860">
        <w:rPr>
          <w:rFonts w:asciiTheme="minorHAnsi" w:hAnsiTheme="minorHAnsi" w:cstheme="minorHAnsi"/>
          <w:noProof w:val="0"/>
          <w:lang w:val="cs-CZ"/>
        </w:rPr>
        <w:t>říloze A smlouvy.</w:t>
      </w:r>
    </w:p>
    <w:p w14:paraId="5C1FEBD3" w14:textId="7BDD6658" w:rsidR="00BB7929" w:rsidRPr="00F775D8" w:rsidRDefault="00BB7929" w:rsidP="00F775D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B276B7A" w14:textId="2A6ABC13"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Prodávající se zavazuje, že zboží, které bude předmětem jednotlivé koupě, odevzdá kupujícímu </w:t>
      </w:r>
      <w:r w:rsidR="00F775D8" w:rsidRPr="00F775D8">
        <w:rPr>
          <w:rFonts w:asciiTheme="minorHAnsi" w:hAnsiTheme="minorHAnsi" w:cstheme="minorHAnsi"/>
          <w:noProof w:val="0"/>
          <w:lang w:val="cs-CZ"/>
        </w:rPr>
        <w:t>společně s návodem k použití, pokud návod k použití výrobce vydal</w:t>
      </w:r>
      <w:r w:rsidR="00F775D8">
        <w:rPr>
          <w:rFonts w:asciiTheme="minorHAnsi" w:hAnsiTheme="minorHAnsi" w:cstheme="minorHAnsi"/>
          <w:noProof w:val="0"/>
          <w:lang w:val="cs-CZ"/>
        </w:rPr>
        <w:t xml:space="preserve"> </w:t>
      </w:r>
      <w:r w:rsidRPr="00BC4F4A">
        <w:rPr>
          <w:rFonts w:asciiTheme="minorHAnsi" w:hAnsiTheme="minorHAnsi" w:cstheme="minorHAnsi"/>
          <w:noProof w:val="0"/>
          <w:lang w:val="cs-CZ"/>
        </w:rPr>
        <w:t xml:space="preserve">a umožní mu nabýt ke zboží vlastnické právo. Kupující se zavazuje, že za zboží zaplatí prodávajícímu kupní cenu, sjednanou smluvními stranami postupem uvedeným dále v této smlouvě. </w:t>
      </w:r>
      <w:r w:rsidRPr="00DB3280">
        <w:rPr>
          <w:rFonts w:asciiTheme="minorHAnsi" w:hAnsiTheme="minorHAnsi" w:cstheme="minorHAnsi"/>
          <w:noProof w:val="0"/>
          <w:lang w:val="cs-CZ"/>
        </w:rPr>
        <w:t xml:space="preserve">Prodávající bere na vědomí, že množství zboží uvedené </w:t>
      </w:r>
      <w:r w:rsidR="0075505F">
        <w:rPr>
          <w:rFonts w:asciiTheme="minorHAnsi" w:hAnsiTheme="minorHAnsi" w:cstheme="minorHAnsi"/>
          <w:noProof w:val="0"/>
          <w:lang w:val="cs-CZ"/>
        </w:rPr>
        <w:br/>
      </w:r>
      <w:r w:rsidRPr="00DB3280">
        <w:rPr>
          <w:rFonts w:asciiTheme="minorHAnsi" w:hAnsiTheme="minorHAnsi" w:cstheme="minorHAnsi"/>
          <w:noProof w:val="0"/>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28F9F050"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w:t>
      </w:r>
      <w:r w:rsidR="006C47D0">
        <w:rPr>
          <w:rFonts w:asciiTheme="minorHAnsi" w:hAnsiTheme="minorHAnsi" w:cstheme="minorHAnsi"/>
          <w:noProof w:val="0"/>
          <w:lang w:val="cs-CZ"/>
        </w:rPr>
        <w:t> </w:t>
      </w:r>
      <w:r w:rsidR="00D63B44" w:rsidRPr="006C1DB7">
        <w:rPr>
          <w:rFonts w:asciiTheme="minorHAnsi" w:hAnsiTheme="minorHAnsi" w:cstheme="minorHAnsi"/>
          <w:noProof w:val="0"/>
          <w:lang w:val="cs-CZ"/>
        </w:rPr>
        <w:t>místě</w:t>
      </w:r>
      <w:r w:rsidR="006C47D0">
        <w:rPr>
          <w:rFonts w:asciiTheme="minorHAnsi" w:hAnsiTheme="minorHAnsi" w:cstheme="minorHAnsi"/>
          <w:noProof w:val="0"/>
          <w:lang w:val="cs-CZ"/>
        </w:rPr>
        <w:t>,</w:t>
      </w:r>
      <w:r w:rsidR="00D63B44" w:rsidRPr="006C1DB7">
        <w:rPr>
          <w:rFonts w:asciiTheme="minorHAnsi" w:hAnsiTheme="minorHAnsi" w:cstheme="minorHAnsi"/>
          <w:noProof w:val="0"/>
          <w:lang w:val="cs-CZ"/>
        </w:rPr>
        <w:t xml:space="preserve"> dle čl. I</w:t>
      </w:r>
      <w:r w:rsidR="00C960A2" w:rsidRPr="006C1DB7">
        <w:rPr>
          <w:rFonts w:asciiTheme="minorHAnsi" w:hAnsiTheme="minorHAnsi" w:cstheme="minorHAnsi"/>
          <w:noProof w:val="0"/>
          <w:lang w:val="cs-CZ"/>
        </w:rPr>
        <w:t xml:space="preserve">I. </w:t>
      </w:r>
      <w:r w:rsidR="002A47F0">
        <w:rPr>
          <w:rFonts w:asciiTheme="minorHAnsi" w:hAnsiTheme="minorHAnsi" w:cstheme="minorHAnsi"/>
          <w:noProof w:val="0"/>
          <w:lang w:val="cs-CZ"/>
        </w:rPr>
        <w:t xml:space="preserve">odst. 17 </w:t>
      </w:r>
      <w:r w:rsidR="00C960A2" w:rsidRPr="006C1DB7">
        <w:rPr>
          <w:rFonts w:asciiTheme="minorHAnsi" w:hAnsiTheme="minorHAnsi" w:cstheme="minorHAnsi"/>
          <w:noProof w:val="0"/>
          <w:lang w:val="cs-CZ"/>
        </w:rPr>
        <w:t>této kupní smlouvy</w:t>
      </w:r>
      <w:r w:rsidR="006C47D0">
        <w:rPr>
          <w:rFonts w:asciiTheme="minorHAnsi" w:hAnsiTheme="minorHAnsi" w:cstheme="minorHAnsi"/>
          <w:noProof w:val="0"/>
          <w:lang w:val="cs-CZ"/>
        </w:rPr>
        <w:t>,</w:t>
      </w:r>
      <w:r w:rsidR="00C960A2" w:rsidRPr="006C1DB7">
        <w:rPr>
          <w:rFonts w:asciiTheme="minorHAnsi" w:hAnsiTheme="minorHAnsi" w:cstheme="minorHAnsi"/>
          <w:noProof w:val="0"/>
          <w:lang w:val="cs-CZ"/>
        </w:rPr>
        <w:t xml:space="preserve">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0F1005EC" w14:textId="6C340F5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e-mailem z </w:t>
      </w:r>
      <w:r w:rsidR="00F775D8">
        <w:rPr>
          <w:rFonts w:asciiTheme="minorHAnsi" w:hAnsiTheme="minorHAnsi" w:cstheme="minorHAnsi"/>
          <w:noProof w:val="0"/>
          <w:lang w:val="cs-CZ"/>
        </w:rPr>
        <w:t>objednávkového</w:t>
      </w:r>
      <w:r w:rsidRPr="001159EC">
        <w:rPr>
          <w:rFonts w:asciiTheme="minorHAnsi" w:hAnsiTheme="minorHAnsi" w:cstheme="minorHAnsi"/>
          <w:noProof w:val="0"/>
          <w:lang w:val="cs-CZ"/>
        </w:rPr>
        <w:t xml:space="preserve"> systému kupujícího. Prodávající je povinen zajistit přijímání objednávky výše uvedeným způsob</w:t>
      </w:r>
      <w:r w:rsidR="00CE1D7E">
        <w:rPr>
          <w:rFonts w:asciiTheme="minorHAnsi" w:hAnsiTheme="minorHAnsi" w:cstheme="minorHAnsi"/>
          <w:noProof w:val="0"/>
          <w:lang w:val="cs-CZ"/>
        </w:rPr>
        <w:t>em</w:t>
      </w:r>
      <w:r w:rsidRPr="001159EC">
        <w:rPr>
          <w:rFonts w:asciiTheme="minorHAnsi" w:hAnsiTheme="minorHAnsi" w:cstheme="minorHAnsi"/>
          <w:noProof w:val="0"/>
          <w:lang w:val="cs-CZ"/>
        </w:rPr>
        <w:t>. Objednávka kupujícího musí přesně specifikovat druh, množství, popř. balení nebo jiné skutečnosti.</w:t>
      </w:r>
    </w:p>
    <w:p w14:paraId="74BFE4C1" w14:textId="1E78E386"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w:t>
      </w:r>
      <w:r w:rsidR="00934577">
        <w:rPr>
          <w:rFonts w:asciiTheme="minorHAnsi" w:hAnsiTheme="minorHAnsi" w:cstheme="minorHAnsi"/>
          <w:noProof w:val="0"/>
          <w:lang w:val="cs-CZ"/>
        </w:rPr>
        <w:t xml:space="preserve">obratem, nejpozději však do 48 hodin od přijetí objednávky, objednávku </w:t>
      </w:r>
      <w:r w:rsidR="00F775D8" w:rsidRPr="00F775D8">
        <w:rPr>
          <w:rFonts w:asciiTheme="minorHAnsi" w:hAnsiTheme="minorHAnsi" w:cstheme="minorHAnsi"/>
          <w:noProof w:val="0"/>
          <w:lang w:val="cs-CZ"/>
        </w:rPr>
        <w:t xml:space="preserve">potvrdí objednávku kliknutím na uvedený odkaz v objednávce, kterým bude přesměrován na stránku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 xml:space="preserve">s potvrzujícím formulářem, tak aby Kupujícímu zajistil součinnost pro splnění povinností uvedených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v zákoně č. 340/2015 Sb. o registru smluv v platném zněn</w:t>
      </w:r>
      <w:r w:rsidR="00F775D8">
        <w:rPr>
          <w:rFonts w:asciiTheme="minorHAnsi" w:hAnsiTheme="minorHAnsi" w:cstheme="minorHAnsi"/>
          <w:noProof w:val="0"/>
          <w:lang w:val="cs-CZ"/>
        </w:rPr>
        <w:t>í</w:t>
      </w:r>
      <w:r w:rsidR="00926F8F">
        <w:rPr>
          <w:rFonts w:asciiTheme="minorHAnsi" w:hAnsiTheme="minorHAnsi" w:cstheme="minorHAnsi"/>
          <w:noProof w:val="0"/>
          <w:lang w:val="cs-CZ"/>
        </w:rPr>
        <w:t>.</w:t>
      </w:r>
    </w:p>
    <w:p w14:paraId="0738488A" w14:textId="0EDC553E" w:rsidR="00103B75" w:rsidRPr="001159EC" w:rsidRDefault="00103B75"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03B75">
        <w:rPr>
          <w:rFonts w:asciiTheme="minorHAnsi" w:hAnsiTheme="minorHAnsi" w:cstheme="minorHAnsi"/>
          <w:noProof w:val="0"/>
          <w:lang w:val="cs-CZ"/>
        </w:rPr>
        <w:t>Potvrzené ceny nesmí být vyšší než ceny, které Prodávající nabídl v rámci Veřejné zakázky</w:t>
      </w:r>
      <w:r>
        <w:rPr>
          <w:rFonts w:asciiTheme="minorHAnsi" w:hAnsiTheme="minorHAnsi" w:cstheme="minorHAnsi"/>
          <w:noProof w:val="0"/>
          <w:lang w:val="cs-CZ"/>
        </w:rPr>
        <w:t>.</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926F8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BC4F4A">
        <w:rPr>
          <w:rFonts w:asciiTheme="minorHAnsi" w:hAnsiTheme="minorHAnsi" w:cstheme="minorHAnsi"/>
          <w:b/>
          <w:bCs/>
          <w:noProof w:val="0"/>
          <w:sz w:val="24"/>
          <w:szCs w:val="24"/>
          <w:highlight w:val="yellow"/>
          <w:lang w:val="cs-CZ"/>
        </w:rPr>
        <w:t>DOPLNÍ  ÚČASTNÍK</w:t>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1E74B26D"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96708D" w:rsidRPr="004B4D0A">
          <w:rPr>
            <w:rStyle w:val="Hypertextovodkaz"/>
            <w:rFonts w:asciiTheme="minorHAnsi" w:hAnsiTheme="minorHAnsi" w:cstheme="minorHAnsi"/>
            <w:noProof w:val="0"/>
            <w:lang w:val="cs-CZ"/>
          </w:rPr>
          <w:t>sklad@nemnbk.cz</w:t>
        </w:r>
      </w:hyperlink>
      <w:r w:rsidR="002963E8">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 </w:t>
      </w:r>
    </w:p>
    <w:p w14:paraId="761ADABF" w14:textId="698EB211"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41DE33E2"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Pr>
          <w:rFonts w:asciiTheme="minorHAnsi" w:hAnsiTheme="minorHAnsi" w:cstheme="minorHAnsi"/>
          <w:noProof w:val="0"/>
          <w:lang w:val="cs-CZ"/>
        </w:rPr>
        <w:br/>
      </w:r>
      <w:r w:rsidRPr="00D32D2B">
        <w:rPr>
          <w:rFonts w:asciiTheme="minorHAnsi" w:hAnsiTheme="minorHAnsi" w:cstheme="minorHAnsi"/>
          <w:noProof w:val="0"/>
          <w:lang w:val="cs-CZ"/>
        </w:rPr>
        <w:t>z objektivních důvodů - např. dočasného výpadku na trhu nebo ukončení výroby, je prodávající povinen navrhnout kupujícímu adekvátní náhradu</w:t>
      </w:r>
      <w:r>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Pr>
          <w:rFonts w:asciiTheme="minorHAnsi" w:hAnsiTheme="minorHAnsi" w:cstheme="minorHAnsi"/>
          <w:noProof w:val="0"/>
          <w:lang w:val="cs-CZ"/>
        </w:rPr>
        <w:t>.</w:t>
      </w:r>
    </w:p>
    <w:p w14:paraId="22521437" w14:textId="1329E759"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V případě adekvátní náhrady nesmí cena takové náhrady převyšovat cenu konkrétního zboží, které nahrazuje,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28E5724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
          <w:bCs/>
          <w:noProof w:val="0"/>
          <w:lang w:val="cs-CZ"/>
        </w:rPr>
        <w:t xml:space="preserve">Termín dodání zboží u dodávek je stanoven do </w:t>
      </w:r>
      <w:r w:rsidR="00AE1CAC" w:rsidRPr="00926F8F">
        <w:rPr>
          <w:rFonts w:asciiTheme="minorHAnsi" w:hAnsiTheme="minorHAnsi" w:cstheme="minorHAnsi"/>
          <w:b/>
          <w:bCs/>
          <w:noProof w:val="0"/>
          <w:lang w:val="cs-CZ"/>
        </w:rPr>
        <w:t>5</w:t>
      </w:r>
      <w:r w:rsidRPr="00926F8F">
        <w:rPr>
          <w:rFonts w:asciiTheme="minorHAnsi" w:hAnsiTheme="minorHAnsi" w:cstheme="minorHAnsi"/>
          <w:b/>
          <w:bCs/>
          <w:noProof w:val="0"/>
          <w:lang w:val="cs-CZ"/>
        </w:rPr>
        <w:t xml:space="preserve"> pracovních dnů od </w:t>
      </w:r>
      <w:r w:rsidR="00103B75">
        <w:rPr>
          <w:rFonts w:asciiTheme="minorHAnsi" w:hAnsiTheme="minorHAnsi" w:cstheme="minorHAnsi"/>
          <w:b/>
          <w:bCs/>
          <w:noProof w:val="0"/>
          <w:lang w:val="cs-CZ"/>
        </w:rPr>
        <w:t>doručení</w:t>
      </w:r>
      <w:r w:rsidRPr="00926F8F">
        <w:rPr>
          <w:rFonts w:asciiTheme="minorHAnsi" w:hAnsiTheme="minorHAnsi" w:cstheme="minorHAnsi"/>
          <w:b/>
          <w:bCs/>
          <w:noProof w:val="0"/>
          <w:lang w:val="cs-CZ"/>
        </w:rPr>
        <w:t xml:space="preserve"> objednávky prodávajícím</w:t>
      </w:r>
      <w:r w:rsidRPr="001159EC">
        <w:rPr>
          <w:rFonts w:asciiTheme="minorHAnsi" w:hAnsiTheme="minorHAnsi" w:cstheme="minorHAnsi"/>
          <w:noProof w:val="0"/>
          <w:lang w:val="cs-CZ"/>
        </w:rPr>
        <w:t>, pokud nebude v rámci jednotlivé</w:t>
      </w:r>
      <w:r w:rsidR="00103B75">
        <w:rPr>
          <w:rFonts w:asciiTheme="minorHAnsi" w:hAnsiTheme="minorHAnsi" w:cstheme="minorHAnsi"/>
          <w:noProof w:val="0"/>
          <w:lang w:val="cs-CZ"/>
        </w:rPr>
        <w:t xml:space="preserve"> objednávky</w:t>
      </w:r>
      <w:r w:rsidRPr="001159EC">
        <w:rPr>
          <w:rFonts w:asciiTheme="minorHAnsi" w:hAnsiTheme="minorHAnsi" w:cstheme="minorHAnsi"/>
          <w:noProof w:val="0"/>
          <w:lang w:val="cs-CZ"/>
        </w:rPr>
        <w:t xml:space="preserve"> ujednáno jinak, a to na základě potvrzení dodacího listu oběma smluvními stranami. Dodávka musí být uskutečněna vždy v časovém rozmezí </w:t>
      </w:r>
      <w:r w:rsidRPr="009E1E3D">
        <w:rPr>
          <w:rFonts w:asciiTheme="minorHAnsi" w:hAnsiTheme="minorHAnsi" w:cstheme="minorHAnsi"/>
          <w:noProof w:val="0"/>
          <w:lang w:val="cs-CZ"/>
        </w:rPr>
        <w:t xml:space="preserve">od </w:t>
      </w:r>
      <w:r w:rsidR="0096708D">
        <w:rPr>
          <w:rFonts w:asciiTheme="minorHAnsi" w:hAnsiTheme="minorHAnsi" w:cstheme="minorHAnsi"/>
          <w:noProof w:val="0"/>
          <w:lang w:val="cs-CZ"/>
        </w:rPr>
        <w:t>8</w:t>
      </w:r>
      <w:r w:rsidRPr="009E1E3D">
        <w:rPr>
          <w:rFonts w:asciiTheme="minorHAnsi" w:hAnsiTheme="minorHAnsi" w:cstheme="minorHAnsi"/>
          <w:noProof w:val="0"/>
          <w:lang w:val="cs-CZ"/>
        </w:rPr>
        <w:t>:00 do 1</w:t>
      </w:r>
      <w:r w:rsidR="0096708D">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r w:rsidR="00103B75" w:rsidRPr="00103B75">
        <w:rPr>
          <w:rFonts w:asciiTheme="minorHAnsi" w:hAnsiTheme="minorHAnsi" w:cstheme="minorHAnsi"/>
          <w:noProof w:val="0"/>
          <w:lang w:val="cs-CZ"/>
        </w:rPr>
        <w:t>Součástí dodávky je dodání návodu k použití v českém jazyce, pokud návod k použití výrobce vydal.</w:t>
      </w:r>
    </w:p>
    <w:p w14:paraId="07F18031" w14:textId="24292B7C" w:rsidR="001159EC" w:rsidRPr="001159EC" w:rsidRDefault="00926F8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Cs/>
          <w:noProof w:val="0"/>
          <w:lang w:val="cs-CZ"/>
        </w:rPr>
        <w:t>P</w:t>
      </w:r>
      <w:r w:rsidR="001159EC" w:rsidRPr="00926F8F">
        <w:rPr>
          <w:rFonts w:asciiTheme="minorHAnsi" w:hAnsiTheme="minorHAnsi" w:cstheme="minorHAnsi"/>
          <w:bCs/>
          <w:noProof w:val="0"/>
          <w:lang w:val="cs-CZ"/>
        </w:rPr>
        <w:t>ověřen</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osob</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kupujícího </w:t>
      </w:r>
      <w:r w:rsidRPr="00926F8F">
        <w:rPr>
          <w:rFonts w:asciiTheme="minorHAnsi" w:hAnsiTheme="minorHAnsi" w:cstheme="minorHAnsi"/>
          <w:bCs/>
          <w:noProof w:val="0"/>
          <w:lang w:val="cs-CZ"/>
        </w:rPr>
        <w:t>je vedoucí skladu (případně pověřený zástupce), která</w:t>
      </w:r>
      <w:r w:rsidR="001159EC" w:rsidRPr="00926F8F">
        <w:rPr>
          <w:rFonts w:asciiTheme="minorHAnsi" w:hAnsiTheme="minorHAnsi" w:cstheme="minorHAnsi"/>
          <w:bCs/>
          <w:noProof w:val="0"/>
          <w:lang w:val="cs-CZ"/>
        </w:rPr>
        <w:t xml:space="preserve"> bude</w:t>
      </w:r>
      <w:r w:rsidR="001159EC" w:rsidRPr="006C1DB7">
        <w:rPr>
          <w:rFonts w:asciiTheme="minorHAnsi" w:hAnsiTheme="minorHAnsi" w:cstheme="minorHAnsi"/>
          <w:noProof w:val="0"/>
          <w:lang w:val="cs-CZ"/>
        </w:rPr>
        <w:t xml:space="preserv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7B280EDD"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9349C6">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w:t>
      </w:r>
      <w:r w:rsidR="00F66D1A" w:rsidRPr="001159EC">
        <w:rPr>
          <w:rFonts w:asciiTheme="minorHAnsi" w:hAnsiTheme="minorHAnsi" w:cstheme="minorHAnsi"/>
          <w:lang w:val="cs-CZ"/>
        </w:rPr>
        <w:t xml:space="preserve">. V případě potřeby uvede kupující v objednávce označení skladu pro dodávku objednaného zboží. Prodávající uvede na </w:t>
      </w:r>
      <w:r w:rsidR="00F66D1A" w:rsidRPr="006C1DB7">
        <w:rPr>
          <w:rFonts w:asciiTheme="minorHAnsi" w:hAnsiTheme="minorHAnsi" w:cstheme="minorHAnsi"/>
          <w:lang w:val="cs-CZ"/>
        </w:rPr>
        <w:t>dodacím listu číslo faktury a podle objednávky označení skladu kupujícího.</w:t>
      </w:r>
    </w:p>
    <w:p w14:paraId="651726E6" w14:textId="7C5486D3"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bodu 1</w:t>
      </w:r>
      <w:r w:rsidR="007F7435">
        <w:rPr>
          <w:rFonts w:asciiTheme="minorHAnsi" w:hAnsiTheme="minorHAnsi" w:cstheme="minorHAnsi"/>
          <w:noProof w:val="0"/>
          <w:lang w:val="cs-CZ"/>
        </w:rPr>
        <w:t>1</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3A2C33">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2905EC20"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w:t>
      </w:r>
      <w:r w:rsidRPr="00DE08D4">
        <w:rPr>
          <w:rFonts w:asciiTheme="minorHAnsi" w:hAnsiTheme="minorHAnsi" w:cstheme="minorHAnsi"/>
          <w:noProof w:val="0"/>
          <w:lang w:val="cs-CZ"/>
        </w:rPr>
        <w:t>;</w:t>
      </w:r>
    </w:p>
    <w:p w14:paraId="7201C0E5" w14:textId="6419933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3A2C33">
        <w:rPr>
          <w:rFonts w:asciiTheme="minorHAnsi" w:hAnsiTheme="minorHAnsi" w:cstheme="minorHAnsi"/>
          <w:noProof w:val="0"/>
          <w:lang w:val="cs-CZ"/>
        </w:rPr>
        <w:t>.</w:t>
      </w:r>
    </w:p>
    <w:p w14:paraId="443275A2" w14:textId="77777777" w:rsidR="003A2C33" w:rsidRPr="006C1DB7" w:rsidRDefault="003A2C33" w:rsidP="003A2C33">
      <w:pPr>
        <w:pStyle w:val="Zkladntext"/>
        <w:tabs>
          <w:tab w:val="left" w:pos="-3261"/>
          <w:tab w:val="left" w:pos="-2835"/>
          <w:tab w:val="left" w:pos="-1276"/>
        </w:tabs>
        <w:ind w:left="720"/>
        <w:rPr>
          <w:rFonts w:asciiTheme="minorHAnsi" w:hAnsiTheme="minorHAnsi" w:cstheme="minorHAnsi"/>
          <w:noProof w:val="0"/>
          <w:lang w:val="cs-CZ"/>
        </w:rPr>
      </w:pPr>
    </w:p>
    <w:p w14:paraId="32788ECB" w14:textId="587A73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00F66D1A">
        <w:rPr>
          <w:rFonts w:asciiTheme="minorHAnsi" w:hAnsiTheme="minorHAnsi" w:cstheme="minorHAnsi"/>
          <w:lang w:val="cs-CZ"/>
        </w:rPr>
        <w:t>odpovídá</w:t>
      </w:r>
      <w:r w:rsidR="00F66D1A" w:rsidRPr="001159EC">
        <w:rPr>
          <w:rFonts w:asciiTheme="minorHAnsi" w:hAnsiTheme="minorHAnsi" w:cstheme="minorHAnsi"/>
          <w:lang w:val="cs-CZ"/>
        </w:rPr>
        <w:t xml:space="preserve"> </w:t>
      </w:r>
      <w:r w:rsidRPr="001159EC">
        <w:rPr>
          <w:rFonts w:asciiTheme="minorHAnsi" w:hAnsiTheme="minorHAnsi" w:cstheme="minorHAnsi"/>
          <w:noProof w:val="0"/>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162375E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Místem dodání zboží je </w:t>
      </w:r>
      <w:r w:rsidR="0075505F" w:rsidRPr="007F7435">
        <w:rPr>
          <w:rFonts w:asciiTheme="minorHAnsi" w:hAnsiTheme="minorHAnsi" w:cstheme="minorHAnsi"/>
          <w:b/>
          <w:bCs/>
          <w:noProof w:val="0"/>
          <w:lang w:val="cs-CZ"/>
        </w:rPr>
        <w:t>centrální sklad</w:t>
      </w:r>
      <w:r w:rsidRPr="001159EC">
        <w:rPr>
          <w:rFonts w:asciiTheme="minorHAnsi" w:hAnsiTheme="minorHAnsi" w:cstheme="minorHAnsi"/>
          <w:noProof w:val="0"/>
          <w:lang w:val="cs-CZ"/>
        </w:rPr>
        <w:t xml:space="preserve"> kupujícího</w:t>
      </w:r>
      <w:r w:rsidR="0075505F">
        <w:rPr>
          <w:rFonts w:asciiTheme="minorHAnsi" w:hAnsiTheme="minorHAnsi" w:cstheme="minorHAnsi"/>
          <w:noProof w:val="0"/>
          <w:lang w:val="cs-CZ"/>
        </w:rPr>
        <w:t xml:space="preserve"> </w:t>
      </w:r>
      <w:r w:rsidR="0075505F">
        <w:rPr>
          <w:rFonts w:asciiTheme="minorHAnsi" w:hAnsiTheme="minorHAnsi" w:cstheme="minorHAnsi"/>
          <w:lang w:val="cs-CZ"/>
        </w:rPr>
        <w:t xml:space="preserve">umístěný v budově polikliniky </w:t>
      </w:r>
      <w:r w:rsidR="0075505F">
        <w:rPr>
          <w:rFonts w:asciiTheme="minorHAnsi" w:hAnsiTheme="minorHAnsi" w:cstheme="minorHAnsi"/>
        </w:rPr>
        <w:t xml:space="preserve">na adrese </w:t>
      </w:r>
      <w:r w:rsidR="0075505F" w:rsidRPr="007F7435">
        <w:rPr>
          <w:rFonts w:asciiTheme="minorHAnsi" w:hAnsiTheme="minorHAnsi" w:cstheme="minorHAnsi"/>
          <w:b/>
          <w:bCs/>
        </w:rPr>
        <w:t>Velké Valy 237, 288 02 Nymburk</w:t>
      </w:r>
      <w:r w:rsidRPr="001159EC">
        <w:rPr>
          <w:rFonts w:asciiTheme="minorHAnsi" w:hAnsiTheme="minorHAnsi" w:cstheme="minorHAnsi"/>
          <w:noProof w:val="0"/>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3430C298"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3982C05B" w14:textId="3E107236"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bookmarkStart w:id="1" w:name="_Hlk105415406"/>
      <w:r w:rsidRPr="0082709D">
        <w:rPr>
          <w:rFonts w:asciiTheme="minorHAnsi" w:hAnsiTheme="minorHAnsi" w:cstheme="minorHAnsi"/>
          <w:noProof w:val="0"/>
          <w:lang w:val="cs-CZ"/>
        </w:rPr>
        <w:t xml:space="preserve">Smluvní strany si sjednávají, že Prodávající má právo navrhnout dodatkem ke smlouvě změnu ceny zboží v příloze </w:t>
      </w:r>
      <w:r w:rsidR="00FC3443">
        <w:rPr>
          <w:rFonts w:asciiTheme="minorHAnsi" w:hAnsiTheme="minorHAnsi" w:cstheme="minorHAnsi"/>
          <w:noProof w:val="0"/>
          <w:lang w:val="cs-CZ"/>
        </w:rPr>
        <w:t>A</w:t>
      </w:r>
      <w:r w:rsidRPr="0082709D">
        <w:rPr>
          <w:rFonts w:asciiTheme="minorHAnsi" w:hAnsiTheme="minorHAnsi" w:cstheme="minorHAnsi"/>
          <w:noProof w:val="0"/>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Prodávajícím řádně odůvodněn a dokladován, jinak nelze dodatek ke smlouvě uzavřít. </w:t>
      </w:r>
      <w:r w:rsidR="00103B75" w:rsidRPr="00103B75">
        <w:rPr>
          <w:rFonts w:asciiTheme="minorHAnsi" w:hAnsiTheme="minorHAnsi" w:cstheme="minorHAnsi"/>
          <w:noProof w:val="0"/>
          <w:lang w:val="cs-CZ"/>
        </w:rPr>
        <w:t>Smluvní strany výslovně uvádějí, že o uzavření dodatku rozhoduje Kupující na základě vlastního uvážení</w:t>
      </w:r>
      <w:r w:rsidR="00103B75">
        <w:rPr>
          <w:rFonts w:asciiTheme="minorHAnsi" w:hAnsiTheme="minorHAnsi" w:cstheme="minorHAnsi"/>
          <w:noProof w:val="0"/>
          <w:lang w:val="cs-CZ"/>
        </w:rPr>
        <w:t>.</w:t>
      </w:r>
    </w:p>
    <w:bookmarkEnd w:id="1"/>
    <w:p w14:paraId="618486CF" w14:textId="7543A98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kupujícímu odevzdat zboží v ujednaném množství, jakosti a provedení, jakož </w:t>
      </w:r>
      <w:r w:rsidR="00551413">
        <w:rPr>
          <w:rFonts w:asciiTheme="minorHAnsi" w:hAnsiTheme="minorHAnsi" w:cstheme="minorHAnsi"/>
          <w:noProof w:val="0"/>
          <w:lang w:val="cs-CZ"/>
        </w:rPr>
        <w:br/>
      </w:r>
      <w:r w:rsidRPr="001159EC">
        <w:rPr>
          <w:rFonts w:asciiTheme="minorHAnsi" w:hAnsiTheme="minorHAnsi" w:cstheme="minorHAnsi"/>
          <w:noProof w:val="0"/>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63BC74A2" w14:textId="7ABB571A" w:rsidR="001159EC" w:rsidRPr="009313C1"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313C1">
        <w:rPr>
          <w:rFonts w:asciiTheme="minorHAnsi" w:hAnsiTheme="minorHAnsi" w:cstheme="minorHAnsi"/>
          <w:noProof w:val="0"/>
          <w:lang w:val="cs-CZ"/>
        </w:rPr>
        <w:t xml:space="preserve">Jakost, úprava balení a značení dodávaného zboží musí odpovídat platnému registračnímu výměru a platným právním předpisům. Prodávající se zavazuje dodávat kupujícímu výlučně takové zboží, jehož </w:t>
      </w:r>
      <w:r w:rsidRPr="007F7435">
        <w:rPr>
          <w:rFonts w:asciiTheme="minorHAnsi" w:hAnsiTheme="minorHAnsi" w:cstheme="minorHAnsi"/>
          <w:b/>
          <w:bCs/>
          <w:noProof w:val="0"/>
          <w:lang w:val="cs-CZ"/>
        </w:rPr>
        <w:t xml:space="preserve">expirační doba bude v den dodání kupujícímu minimálně </w:t>
      </w:r>
      <w:r w:rsidR="00D677AE">
        <w:rPr>
          <w:rFonts w:asciiTheme="minorHAnsi" w:hAnsiTheme="minorHAnsi" w:cstheme="minorHAnsi"/>
          <w:b/>
          <w:bCs/>
          <w:noProof w:val="0"/>
          <w:lang w:val="cs-CZ"/>
        </w:rPr>
        <w:t>12</w:t>
      </w:r>
      <w:r w:rsidRPr="007F7435">
        <w:rPr>
          <w:rFonts w:asciiTheme="minorHAnsi" w:hAnsiTheme="minorHAnsi" w:cstheme="minorHAnsi"/>
          <w:b/>
          <w:bCs/>
          <w:noProof w:val="0"/>
          <w:lang w:val="cs-CZ"/>
        </w:rPr>
        <w:t xml:space="preserve"> měsíců</w:t>
      </w:r>
      <w:r w:rsidR="00756E5E" w:rsidRPr="009313C1">
        <w:rPr>
          <w:rFonts w:asciiTheme="minorHAnsi" w:hAnsiTheme="minorHAnsi" w:cstheme="minorHAnsi"/>
          <w:noProof w:val="0"/>
          <w:lang w:val="cs-CZ"/>
        </w:rPr>
        <w:t xml:space="preserve"> </w:t>
      </w:r>
      <w:r w:rsidRPr="009313C1">
        <w:rPr>
          <w:rFonts w:asciiTheme="minorHAnsi" w:hAnsiTheme="minorHAnsi" w:cstheme="minorHAnsi"/>
          <w:noProof w:val="0"/>
          <w:lang w:val="cs-CZ"/>
        </w:rPr>
        <w:t xml:space="preserve">a které nemá závady v jakosti ani porušený obal a jehož distribuce nebyla zakázána Státním ústavem pro kontrolu léčiv (dále jen „SÚKL“). Záruční doba zboží končí posledním dnem expirační doby vyznačené na zboží. </w:t>
      </w:r>
    </w:p>
    <w:p w14:paraId="467B6B03" w14:textId="1DC56D0F" w:rsidR="00C80951"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noProof w:val="0"/>
          <w:lang w:val="cs-CZ"/>
        </w:rPr>
        <w:lastRenderedPageBreak/>
        <w:t xml:space="preserve">Prodávající </w:t>
      </w:r>
      <w:r w:rsidR="005A3767" w:rsidRPr="00E2675E">
        <w:rPr>
          <w:rFonts w:asciiTheme="minorHAnsi" w:hAnsiTheme="minorHAnsi" w:cstheme="minorHAnsi"/>
          <w:noProof w:val="0"/>
          <w:lang w:val="cs-CZ"/>
        </w:rPr>
        <w:t xml:space="preserve">prohlašuje, že </w:t>
      </w:r>
      <w:r w:rsidRPr="00E2675E">
        <w:rPr>
          <w:rFonts w:asciiTheme="minorHAnsi" w:hAnsiTheme="minorHAnsi" w:cstheme="minorHAnsi"/>
          <w:noProof w:val="0"/>
          <w:lang w:val="cs-CZ"/>
        </w:rPr>
        <w:t>zboží</w:t>
      </w:r>
      <w:r w:rsidR="002A47F0" w:rsidRPr="002A47F0">
        <w:rPr>
          <w:rFonts w:asciiTheme="minorHAnsi" w:hAnsiTheme="minorHAnsi" w:cstheme="minorHAnsi"/>
          <w:noProof w:val="0"/>
          <w:lang w:val="cs-CZ"/>
        </w:rPr>
        <w:t xml:space="preserve">, jedná-li se o zdravotnický prostředek, </w:t>
      </w:r>
      <w:r w:rsidRPr="00E2675E">
        <w:rPr>
          <w:rFonts w:asciiTheme="minorHAnsi" w:hAnsiTheme="minorHAnsi" w:cstheme="minorHAnsi"/>
          <w:noProof w:val="0"/>
          <w:lang w:val="cs-CZ"/>
        </w:rPr>
        <w:t xml:space="preserve">splňuje veškeré podmínky zákona </w:t>
      </w:r>
      <w:r w:rsidR="003E10AB" w:rsidRPr="00E2675E">
        <w:rPr>
          <w:rFonts w:asciiTheme="minorHAnsi" w:hAnsiTheme="minorHAnsi" w:cstheme="minorHAnsi"/>
          <w:noProof w:val="0"/>
          <w:lang w:val="cs-CZ"/>
        </w:rPr>
        <w:t xml:space="preserve">č. </w:t>
      </w:r>
      <w:r w:rsidR="00103B75" w:rsidRPr="00103B75">
        <w:rPr>
          <w:rFonts w:asciiTheme="minorHAnsi" w:hAnsiTheme="minorHAnsi" w:cstheme="minorHAnsi"/>
          <w:noProof w:val="0"/>
          <w:lang w:val="cs-CZ"/>
        </w:rPr>
        <w:t>375/2022 Sb., o zdravotnických prostředcích a diagnostických zdravotnických prostředcích in vitro (dále jen „zákon č. 375/2022 Sb.“)</w:t>
      </w:r>
      <w:r w:rsidR="003E10AB" w:rsidRPr="00E2675E">
        <w:rPr>
          <w:rFonts w:asciiTheme="minorHAnsi" w:hAnsiTheme="minorHAnsi" w:cstheme="minorHAnsi"/>
          <w:noProof w:val="0"/>
          <w:lang w:val="cs-CZ"/>
        </w:rPr>
        <w:t>, má patřičná povolení pro jejich používání ve zdravotnictví a zboží má vydané ES prohlášení o shodě.</w:t>
      </w:r>
    </w:p>
    <w:p w14:paraId="6219556E" w14:textId="31931E44" w:rsidR="00E2675E" w:rsidRPr="00E2675E" w:rsidRDefault="00E2675E" w:rsidP="00E2675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szCs w:val="24"/>
        </w:rPr>
        <w:t xml:space="preserve">Prodávající je povinen předat spolu se zbožím dokumentaci v souladu s požadavky stanovenými zákonem </w:t>
      </w:r>
      <w:r w:rsidRPr="00E2675E">
        <w:rPr>
          <w:rFonts w:asciiTheme="minorHAnsi" w:hAnsiTheme="minorHAnsi" w:cstheme="minorHAnsi"/>
        </w:rPr>
        <w:t xml:space="preserve">o zdravotnických prostředcích </w:t>
      </w:r>
      <w:r w:rsidRPr="00E2675E">
        <w:rPr>
          <w:rFonts w:asciiTheme="minorHAnsi" w:hAnsiTheme="minorHAnsi" w:cstheme="minorHAnsi"/>
          <w:szCs w:val="24"/>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překlad do českého jazyka bez ověřovací doložky.</w:t>
      </w:r>
    </w:p>
    <w:p w14:paraId="7E5897B5" w14:textId="57903887" w:rsidR="00162871" w:rsidRDefault="001159EC" w:rsidP="002904D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má právo určit konkrétní množství a dobu plnění podle svých aktuálních potřeb bez penalizace či jiného postihu ze strany </w:t>
      </w:r>
      <w:r w:rsidR="00F66D1A">
        <w:rPr>
          <w:rFonts w:asciiTheme="minorHAnsi" w:hAnsiTheme="minorHAnsi" w:cstheme="minorHAnsi"/>
          <w:noProof w:val="0"/>
          <w:lang w:val="cs-CZ"/>
        </w:rPr>
        <w:t>p</w:t>
      </w:r>
      <w:r w:rsidRPr="001159EC">
        <w:rPr>
          <w:rFonts w:asciiTheme="minorHAnsi" w:hAnsiTheme="minorHAnsi" w:cstheme="minorHAnsi"/>
          <w:noProof w:val="0"/>
          <w:lang w:val="cs-CZ"/>
        </w:rPr>
        <w:t>rodávajících.</w:t>
      </w:r>
    </w:p>
    <w:p w14:paraId="7EC5F7AB" w14:textId="77777777" w:rsidR="00F66D1A" w:rsidRPr="00860208" w:rsidRDefault="00F66D1A" w:rsidP="00F66D1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6EDF7CAD" w14:textId="77777777" w:rsidR="00F66D1A" w:rsidRDefault="00F66D1A" w:rsidP="00F66D1A">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5CDA3A1B" w14:textId="77777777" w:rsidR="00B0494C" w:rsidRPr="002904DC" w:rsidRDefault="00B0494C" w:rsidP="00B0494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61F6A05A"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kupní smlouvy smluvní cen</w:t>
      </w:r>
      <w:r w:rsidR="006E4F6D">
        <w:rPr>
          <w:rFonts w:asciiTheme="minorHAnsi" w:hAnsiTheme="minorHAnsi" w:cstheme="minorHAnsi"/>
          <w:noProof w:val="0"/>
          <w:lang w:val="cs-CZ"/>
        </w:rPr>
        <w:t>u</w:t>
      </w:r>
      <w:r w:rsidRPr="001159EC">
        <w:rPr>
          <w:rFonts w:asciiTheme="minorHAnsi" w:hAnsiTheme="minorHAnsi" w:cstheme="minorHAnsi"/>
          <w:noProof w:val="0"/>
          <w:lang w:val="cs-CZ"/>
        </w:rPr>
        <w:t xml:space="preserve">, která nesmí být vyšší než cena uvedená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v příloze </w:t>
      </w:r>
      <w:r w:rsidR="007F7435">
        <w:rPr>
          <w:rFonts w:asciiTheme="minorHAnsi" w:hAnsiTheme="minorHAnsi" w:cstheme="minorHAnsi"/>
          <w:noProof w:val="0"/>
          <w:lang w:val="cs-CZ"/>
        </w:rPr>
        <w:t>A</w:t>
      </w:r>
      <w:r w:rsidR="00F54E27">
        <w:rPr>
          <w:rFonts w:asciiTheme="minorHAnsi" w:hAnsiTheme="minorHAnsi" w:cstheme="minorHAnsi"/>
          <w:noProof w:val="0"/>
          <w:lang w:val="cs-CZ"/>
        </w:rPr>
        <w:t xml:space="preserve"> této smlouvy</w:t>
      </w:r>
      <w:r w:rsidRPr="001159EC">
        <w:rPr>
          <w:rFonts w:asciiTheme="minorHAnsi" w:hAnsiTheme="minorHAnsi" w:cstheme="minorHAnsi"/>
          <w:noProof w:val="0"/>
          <w:lang w:val="cs-CZ"/>
        </w:rPr>
        <w:t xml:space="preserve">. Dohodnutým způsobem určená cena je určitá a zahrnuje veškeré související náklady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3DDDB90D"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uvedenou v příloze </w:t>
      </w:r>
      <w:r w:rsidR="007F7435">
        <w:rPr>
          <w:rFonts w:asciiTheme="minorHAnsi" w:hAnsiTheme="minorHAnsi" w:cstheme="minorHAnsi"/>
          <w:noProof w:val="0"/>
          <w:lang w:val="cs-CZ"/>
        </w:rPr>
        <w:t>A</w:t>
      </w:r>
      <w:r w:rsidRPr="006C1DB7">
        <w:rPr>
          <w:rFonts w:asciiTheme="minorHAnsi" w:hAnsiTheme="minorHAnsi" w:cstheme="minorHAnsi"/>
          <w:noProof w:val="0"/>
          <w:lang w:val="cs-CZ"/>
        </w:rPr>
        <w:t xml:space="preserve"> smlouvy, vyjma případné změny sazby DPH</w:t>
      </w:r>
      <w:r w:rsidR="00F54E27">
        <w:rPr>
          <w:rFonts w:asciiTheme="minorHAnsi" w:hAnsiTheme="minorHAnsi" w:cstheme="minorHAnsi"/>
          <w:noProof w:val="0"/>
          <w:lang w:val="cs-CZ"/>
        </w:rPr>
        <w:t>.</w:t>
      </w:r>
    </w:p>
    <w:p w14:paraId="365357BB" w14:textId="6BFD33EC"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snížení výrobní ceny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uvedeného v ceníku tvořícího přílohu </w:t>
      </w:r>
      <w:r w:rsidR="007F7435">
        <w:rPr>
          <w:rFonts w:asciiTheme="minorHAnsi" w:hAnsiTheme="minorHAnsi" w:cstheme="minorHAnsi"/>
          <w:noProof w:val="0"/>
          <w:lang w:val="cs-CZ"/>
        </w:rPr>
        <w:t>A</w:t>
      </w:r>
      <w:r w:rsidRPr="001159EC">
        <w:rPr>
          <w:rFonts w:asciiTheme="minorHAnsi" w:hAnsiTheme="minorHAnsi" w:cstheme="minorHAnsi"/>
          <w:noProof w:val="0"/>
          <w:lang w:val="cs-CZ"/>
        </w:rPr>
        <w:t xml:space="preserve"> této smlouvy, bude prodávajícím při fakturaci nejbližší dodávky adekvátně snížena celková cena a smluvní strany stvrdí tuto skutečnost v dodatku ke smlouvě.</w:t>
      </w:r>
    </w:p>
    <w:p w14:paraId="23433E88" w14:textId="5E7A1473"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kupujícími</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20DFE5BC"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Faktura bude zaslána elektronicky n</w:t>
      </w:r>
      <w:r w:rsidRPr="00F54E27">
        <w:rPr>
          <w:rFonts w:asciiTheme="minorHAnsi" w:hAnsiTheme="minorHAnsi" w:cstheme="minorHAnsi"/>
          <w:noProof w:val="0"/>
          <w:color w:val="auto"/>
          <w:lang w:val="cs-CZ"/>
        </w:rPr>
        <w:t xml:space="preserve">a adresu: </w:t>
      </w:r>
      <w:r w:rsidR="00F54E27" w:rsidRPr="00B40604">
        <w:rPr>
          <w:rFonts w:asciiTheme="minorHAnsi" w:hAnsiTheme="minorHAnsi" w:cstheme="minorHAnsi"/>
          <w:b/>
          <w:bCs/>
          <w:noProof w:val="0"/>
          <w:color w:val="auto"/>
          <w:lang w:val="cs-CZ"/>
        </w:rPr>
        <w:t>fu</w:t>
      </w:r>
      <w:r w:rsidR="00AD51A7" w:rsidRPr="00B40604">
        <w:rPr>
          <w:rFonts w:asciiTheme="minorHAnsi" w:hAnsiTheme="minorHAnsi" w:cstheme="minorHAnsi"/>
          <w:b/>
          <w:bCs/>
          <w:noProof w:val="0"/>
          <w:color w:val="auto"/>
          <w:lang w:val="cs-CZ"/>
        </w:rPr>
        <w:t>@</w:t>
      </w:r>
      <w:r w:rsidR="00F54E27" w:rsidRPr="00B40604">
        <w:rPr>
          <w:rStyle w:val="Hypertextovodkaz"/>
          <w:rFonts w:asciiTheme="minorHAnsi" w:hAnsiTheme="minorHAnsi" w:cstheme="minorHAnsi"/>
          <w:b/>
          <w:bCs/>
          <w:noProof w:val="0"/>
          <w:color w:val="auto"/>
          <w:u w:val="none"/>
          <w:lang w:val="cs-CZ"/>
        </w:rPr>
        <w:t>nemnbk.cz</w:t>
      </w:r>
      <w:r w:rsidR="00F54E27" w:rsidRPr="00B40604">
        <w:rPr>
          <w:rStyle w:val="Hypertextovodkaz"/>
          <w:rFonts w:asciiTheme="minorHAnsi" w:hAnsiTheme="minorHAnsi" w:cstheme="minorHAnsi"/>
          <w:noProof w:val="0"/>
          <w:color w:val="auto"/>
          <w:u w:val="none"/>
          <w:lang w:val="cs-CZ"/>
        </w:rPr>
        <w:t xml:space="preserve">, v kopii: </w:t>
      </w:r>
      <w:r w:rsidR="00F54E27" w:rsidRPr="00B40604">
        <w:rPr>
          <w:rStyle w:val="Hypertextovodkaz"/>
          <w:rFonts w:asciiTheme="minorHAnsi" w:hAnsiTheme="minorHAnsi" w:cstheme="minorHAnsi"/>
          <w:b/>
          <w:bCs/>
          <w:noProof w:val="0"/>
          <w:color w:val="auto"/>
          <w:u w:val="none"/>
          <w:lang w:val="cs-CZ"/>
        </w:rPr>
        <w:t>sklad@nemnbk.cz</w:t>
      </w:r>
      <w:r w:rsidR="00F54E27" w:rsidRPr="00B40604">
        <w:rPr>
          <w:rStyle w:val="Hypertextovodkaz"/>
          <w:rFonts w:asciiTheme="minorHAnsi" w:hAnsiTheme="minorHAnsi" w:cstheme="minorHAnsi"/>
          <w:noProof w:val="0"/>
          <w:color w:val="auto"/>
          <w:u w:val="none"/>
          <w:lang w:val="cs-CZ"/>
        </w:rPr>
        <w:t xml:space="preserve"> </w:t>
      </w:r>
      <w:r w:rsidR="00AD51A7" w:rsidRPr="00B40604">
        <w:rPr>
          <w:rFonts w:asciiTheme="minorHAnsi" w:hAnsiTheme="minorHAnsi" w:cstheme="minorHAnsi"/>
          <w:noProof w:val="0"/>
          <w:lang w:val="cs-CZ"/>
        </w:rPr>
        <w:t>společně</w:t>
      </w:r>
      <w:r w:rsidR="00AD51A7" w:rsidRPr="00AD51A7">
        <w:rPr>
          <w:rFonts w:asciiTheme="minorHAnsi" w:hAnsiTheme="minorHAnsi" w:cstheme="minorHAnsi"/>
          <w:noProof w:val="0"/>
          <w:lang w:val="cs-CZ"/>
        </w:rPr>
        <w:t xml:space="preserve"> s dodacím listem. </w:t>
      </w:r>
    </w:p>
    <w:p w14:paraId="09551F33" w14:textId="5B7DB45D" w:rsidR="00B132C1" w:rsidRPr="00AD51A7" w:rsidRDefault="00B132C1" w:rsidP="00B4060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lastRenderedPageBreak/>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19413FB3"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773585AC" w14:textId="77777777" w:rsidR="00B40604" w:rsidRPr="00AD51A7" w:rsidRDefault="00B40604" w:rsidP="00B40604">
      <w:pPr>
        <w:pStyle w:val="Zkladntext"/>
        <w:tabs>
          <w:tab w:val="left" w:pos="-3261"/>
          <w:tab w:val="left" w:pos="-2835"/>
          <w:tab w:val="left" w:pos="-1276"/>
        </w:tabs>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BE9602C" w14:textId="7CAAE212" w:rsidR="001159EC" w:rsidRPr="00B0494C" w:rsidRDefault="001159EC" w:rsidP="00B0494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r w:rsidRPr="00D266BA">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2D1E2F23"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007F7435">
        <w:rPr>
          <w:rFonts w:asciiTheme="minorHAnsi" w:hAnsiTheme="minorHAnsi" w:cstheme="minorHAnsi"/>
          <w:noProof w:val="0"/>
          <w:lang w:val="cs-CZ"/>
        </w:rPr>
        <w:t xml:space="preserve">minimálně </w:t>
      </w:r>
      <w:r w:rsidR="00C5039E">
        <w:rPr>
          <w:rFonts w:asciiTheme="minorHAnsi" w:hAnsiTheme="minorHAnsi" w:cstheme="minorHAnsi"/>
          <w:b/>
          <w:noProof w:val="0"/>
          <w:lang w:val="cs-CZ"/>
        </w:rPr>
        <w:t>12</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w:t>
      </w:r>
      <w:r w:rsidR="007F7435">
        <w:rPr>
          <w:rFonts w:asciiTheme="minorHAnsi" w:hAnsiTheme="minorHAnsi" w:cstheme="minorHAnsi"/>
          <w:noProof w:val="0"/>
          <w:lang w:val="cs-CZ"/>
        </w:rPr>
        <w:br/>
      </w:r>
      <w:r>
        <w:rPr>
          <w:rFonts w:asciiTheme="minorHAnsi" w:hAnsiTheme="minorHAnsi" w:cstheme="minorHAnsi"/>
          <w:noProof w:val="0"/>
          <w:lang w:val="cs-CZ"/>
        </w:rPr>
        <w:t xml:space="preserve">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sidR="00C5039E">
        <w:rPr>
          <w:rFonts w:asciiTheme="minorHAnsi" w:hAnsiTheme="minorHAnsi" w:cstheme="minorHAnsi"/>
          <w:noProof w:val="0"/>
          <w:lang w:val="cs-CZ"/>
        </w:rPr>
        <w:t>12</w:t>
      </w:r>
      <w:r>
        <w:rPr>
          <w:rFonts w:asciiTheme="minorHAnsi" w:hAnsiTheme="minorHAnsi" w:cstheme="minorHAnsi"/>
          <w:noProof w:val="0"/>
          <w:lang w:val="cs-CZ"/>
        </w:rPr>
        <w:t xml:space="preserve"> </w:t>
      </w:r>
      <w:r w:rsidRPr="00422312">
        <w:rPr>
          <w:rFonts w:asciiTheme="minorHAnsi" w:hAnsiTheme="minorHAnsi" w:cstheme="minorHAnsi"/>
          <w:noProof w:val="0"/>
          <w:lang w:val="cs-CZ"/>
        </w:rPr>
        <w:t>měsíců</w:t>
      </w:r>
      <w:r w:rsidR="00491154">
        <w:rPr>
          <w:rFonts w:asciiTheme="minorHAnsi" w:hAnsiTheme="minorHAnsi" w:cstheme="minorHAnsi"/>
          <w:noProof w:val="0"/>
          <w:lang w:val="cs-CZ"/>
        </w:rPr>
        <w:t>.</w:t>
      </w:r>
    </w:p>
    <w:p w14:paraId="59687A64" w14:textId="6F7AFAFF"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do 48 hod. od jejího doručení. V případě reklamace zboží </w:t>
      </w:r>
      <w:r w:rsidR="007F7435">
        <w:rPr>
          <w:rFonts w:asciiTheme="minorHAnsi" w:hAnsiTheme="minorHAnsi" w:cstheme="minorHAnsi"/>
          <w:noProof w:val="0"/>
          <w:lang w:val="cs-CZ"/>
        </w:rPr>
        <w:br/>
      </w:r>
      <w:r w:rsidRPr="00627104">
        <w:rPr>
          <w:rFonts w:asciiTheme="minorHAnsi" w:hAnsiTheme="minorHAnsi" w:cstheme="minorHAnsi"/>
          <w:noProof w:val="0"/>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w:t>
      </w:r>
      <w:r w:rsidRPr="0064743F">
        <w:rPr>
          <w:rFonts w:asciiTheme="minorHAnsi" w:hAnsiTheme="minorHAnsi" w:cstheme="minorHAnsi"/>
          <w:noProof w:val="0"/>
          <w:lang w:val="cs-CZ"/>
        </w:rPr>
        <w:lastRenderedPageBreak/>
        <w:t>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42AFBE6E"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B0494C">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bookmarkStart w:id="2" w:name="_Hlk105414775"/>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24D80630" w:rsidR="001159EC" w:rsidRPr="00F66D1A"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66D1A">
        <w:rPr>
          <w:rFonts w:asciiTheme="minorHAnsi" w:hAnsiTheme="minorHAnsi" w:cstheme="minorHAnsi"/>
          <w:noProof w:val="0"/>
          <w:lang w:val="cs-CZ"/>
        </w:rPr>
        <w:t xml:space="preserve">Smlouva se uzavírá na dobu určitou na </w:t>
      </w:r>
      <w:r w:rsidRPr="00F66D1A">
        <w:rPr>
          <w:rFonts w:asciiTheme="minorHAnsi" w:hAnsiTheme="minorHAnsi" w:cstheme="minorHAnsi"/>
          <w:b/>
          <w:bCs/>
          <w:noProof w:val="0"/>
          <w:lang w:val="cs-CZ"/>
        </w:rPr>
        <w:t xml:space="preserve">dobu </w:t>
      </w:r>
      <w:r w:rsidR="0075505F" w:rsidRPr="00F66D1A">
        <w:rPr>
          <w:rFonts w:asciiTheme="minorHAnsi" w:hAnsiTheme="minorHAnsi" w:cstheme="minorHAnsi"/>
          <w:b/>
          <w:bCs/>
          <w:noProof w:val="0"/>
          <w:lang w:val="cs-CZ"/>
        </w:rPr>
        <w:t>24</w:t>
      </w:r>
      <w:r w:rsidR="00B40604" w:rsidRPr="00F66D1A">
        <w:rPr>
          <w:rFonts w:asciiTheme="minorHAnsi" w:hAnsiTheme="minorHAnsi" w:cstheme="minorHAnsi"/>
          <w:b/>
          <w:bCs/>
          <w:noProof w:val="0"/>
          <w:lang w:val="cs-CZ"/>
        </w:rPr>
        <w:t xml:space="preserve"> </w:t>
      </w:r>
      <w:r w:rsidRPr="00F66D1A">
        <w:rPr>
          <w:rFonts w:asciiTheme="minorHAnsi" w:hAnsiTheme="minorHAnsi" w:cstheme="minorHAnsi"/>
          <w:b/>
          <w:bCs/>
          <w:noProof w:val="0"/>
          <w:lang w:val="cs-CZ"/>
        </w:rPr>
        <w:t>měsíců od</w:t>
      </w:r>
      <w:r w:rsidR="00B40604" w:rsidRPr="00F66D1A">
        <w:rPr>
          <w:rFonts w:asciiTheme="minorHAnsi" w:hAnsiTheme="minorHAnsi" w:cstheme="minorHAnsi"/>
          <w:b/>
          <w:bCs/>
          <w:noProof w:val="0"/>
          <w:lang w:val="cs-CZ"/>
        </w:rPr>
        <w:t>e dne nabytí její účinnosti</w:t>
      </w:r>
      <w:r w:rsidR="00094E25" w:rsidRPr="00F66D1A">
        <w:rPr>
          <w:rFonts w:asciiTheme="minorHAnsi" w:hAnsiTheme="minorHAnsi" w:cstheme="minorHAnsi"/>
          <w:b/>
          <w:bCs/>
          <w:noProof w:val="0"/>
          <w:lang w:val="cs-CZ"/>
        </w:rPr>
        <w:t>.</w:t>
      </w:r>
    </w:p>
    <w:p w14:paraId="4F6D57FB" w14:textId="376FBD4D" w:rsidR="001159EC" w:rsidRPr="001159EC" w:rsidRDefault="001159EC" w:rsidP="00B4060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bookmarkStart w:id="3" w:name="_Hlk105413730"/>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5F7A6363"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551413">
        <w:rPr>
          <w:rFonts w:asciiTheme="minorHAnsi" w:hAnsiTheme="minorHAnsi" w:cstheme="minorHAnsi"/>
          <w:noProof w:val="0"/>
          <w:lang w:val="cs-CZ"/>
        </w:rPr>
        <w:t>.</w:t>
      </w:r>
    </w:p>
    <w:bookmarkEnd w:id="3"/>
    <w:p w14:paraId="4BA6DC77" w14:textId="5BFBF4C2"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7F7435">
        <w:rPr>
          <w:rFonts w:asciiTheme="minorHAnsi" w:hAnsiTheme="minorHAnsi" w:cstheme="minorHAnsi"/>
          <w:noProof w:val="0"/>
          <w:lang w:val="cs-CZ"/>
        </w:rPr>
        <w:br/>
      </w:r>
      <w:r w:rsidR="001159EC" w:rsidRPr="001159EC">
        <w:rPr>
          <w:rFonts w:asciiTheme="minorHAnsi" w:hAnsiTheme="minorHAnsi" w:cstheme="minorHAnsi"/>
          <w:noProof w:val="0"/>
          <w:lang w:val="cs-CZ"/>
        </w:rPr>
        <w:t>o podmínkách dodávek, případně v případě vad zboží</w:t>
      </w:r>
      <w:r w:rsidR="00002FEF">
        <w:rPr>
          <w:rFonts w:asciiTheme="minorHAnsi" w:hAnsiTheme="minorHAnsi" w:cstheme="minorHAnsi"/>
          <w:noProof w:val="0"/>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3DD470C1" w14:textId="2E5E9155" w:rsidR="001159EC" w:rsidRDefault="0042745F" w:rsidP="00784F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Kupující je oprávněn od smlouvy odstoupit, pokud prodávající není schopen dodat zboží dle této smlouvy ani v náhradní lhůtě, která byla sjednána.</w:t>
      </w:r>
      <w:bookmarkEnd w:id="2"/>
      <w:r w:rsidRPr="00AD51A7">
        <w:rPr>
          <w:rFonts w:asciiTheme="minorHAnsi" w:hAnsiTheme="minorHAnsi" w:cstheme="minorHAnsi"/>
          <w:noProof w:val="0"/>
          <w:lang w:val="cs-CZ"/>
        </w:rPr>
        <w:t xml:space="preserve"> </w:t>
      </w:r>
    </w:p>
    <w:p w14:paraId="7CFA4477" w14:textId="7AF33DDA" w:rsidR="00E441BE" w:rsidRPr="00FC3443" w:rsidRDefault="00E441BE" w:rsidP="00FC344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82709D">
        <w:rPr>
          <w:rFonts w:asciiTheme="minorHAnsi" w:hAnsiTheme="minorHAnsi" w:cstheme="minorHAnsi"/>
          <w:noProof w:val="0"/>
          <w:lang w:val="cs-CZ"/>
        </w:rPr>
        <w:t xml:space="preserve">Prodávající má právo Smlouvu písemně vypovědět na všechno zboží nebo jen na část zboží dle přílohy </w:t>
      </w:r>
      <w:r w:rsidR="007F7435">
        <w:rPr>
          <w:rFonts w:asciiTheme="minorHAnsi" w:hAnsiTheme="minorHAnsi" w:cstheme="minorHAnsi"/>
          <w:noProof w:val="0"/>
          <w:lang w:val="cs-CZ"/>
        </w:rPr>
        <w:t>A</w:t>
      </w:r>
      <w:r w:rsidR="00FC3443">
        <w:rPr>
          <w:rFonts w:asciiTheme="minorHAnsi" w:hAnsiTheme="minorHAnsi" w:cstheme="minorHAnsi"/>
          <w:noProof w:val="0"/>
          <w:lang w:val="cs-CZ"/>
        </w:rPr>
        <w:t xml:space="preserve"> </w:t>
      </w:r>
      <w:r w:rsidRPr="0082709D">
        <w:rPr>
          <w:rFonts w:asciiTheme="minorHAnsi" w:hAnsiTheme="minorHAnsi" w:cstheme="minorHAnsi"/>
          <w:noProof w:val="0"/>
          <w:lang w:val="cs-CZ"/>
        </w:rPr>
        <w:t>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p>
    <w:p w14:paraId="062E5BF3" w14:textId="42DE1C30" w:rsidR="001159EC" w:rsidRPr="0073706B" w:rsidRDefault="001159EC" w:rsidP="006C1DB7">
      <w:pPr>
        <w:pStyle w:val="Nadpis1"/>
        <w:rPr>
          <w:color w:val="auto"/>
        </w:rPr>
      </w:pPr>
      <w:r w:rsidRPr="0073706B">
        <w:rPr>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4D0C0F5B"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smlouvy a dílčích objednávek v souladu se zákonem č. 340/2015 Sb. o registru smluv.</w:t>
      </w:r>
    </w:p>
    <w:p w14:paraId="1D59F604" w14:textId="77777777" w:rsidR="0075505F" w:rsidRDefault="001159EC"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0AB9F9A4" w14:textId="64EB070A" w:rsidR="0075505F" w:rsidRPr="0075505F" w:rsidRDefault="0075505F"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5505F">
        <w:rPr>
          <w:rFonts w:asciiTheme="minorHAnsi" w:hAnsiTheme="minorHAnsi" w:cstheme="minorHAnsi"/>
          <w:noProof w:val="0"/>
          <w:color w:val="auto"/>
          <w:lang w:val="cs-CZ"/>
        </w:rPr>
        <w:t xml:space="preserve">Prodávající při plnění předmětu veřejné zakázky zajistí legální zaměstnávání, férové a důstojné pracovní </w:t>
      </w:r>
      <w:r w:rsidRPr="0075505F">
        <w:rPr>
          <w:rFonts w:asciiTheme="minorHAnsi" w:hAnsiTheme="minorHAnsi" w:cstheme="minorHAnsi"/>
          <w:noProof w:val="0"/>
          <w:color w:val="auto"/>
          <w:lang w:val="cs-CZ"/>
        </w:rPr>
        <w:lastRenderedPageBreak/>
        <w:t xml:space="preserve">podmínky, řádné a včasné plnění finančních závazků vůči všem účastníkům dodavatelského řetězce </w:t>
      </w:r>
      <w:r w:rsidR="00D85DA2">
        <w:rPr>
          <w:rFonts w:asciiTheme="minorHAnsi" w:hAnsiTheme="minorHAnsi" w:cstheme="minorHAnsi"/>
          <w:noProof w:val="0"/>
          <w:color w:val="auto"/>
          <w:lang w:val="cs-CZ"/>
        </w:rPr>
        <w:br/>
      </w:r>
      <w:r w:rsidRPr="0075505F">
        <w:rPr>
          <w:rFonts w:asciiTheme="minorHAnsi" w:hAnsiTheme="minorHAnsi" w:cstheme="minorHAnsi"/>
          <w:noProof w:val="0"/>
          <w:color w:val="auto"/>
          <w:lang w:val="cs-CZ"/>
        </w:rPr>
        <w:t>a odpovídající úroveň bezpečnosti práce pro všechny osoby, které se budou na plnění předmětu veřejné zakázky podílet</w:t>
      </w:r>
      <w:r>
        <w:rPr>
          <w:rFonts w:asciiTheme="minorHAnsi" w:hAnsiTheme="minorHAnsi" w:cstheme="minorHAnsi"/>
          <w:noProof w:val="0"/>
          <w:color w:val="auto"/>
          <w:lang w:val="cs-CZ"/>
        </w:rPr>
        <w:t>.</w:t>
      </w:r>
    </w:p>
    <w:p w14:paraId="66F3E626" w14:textId="5DEC3A32"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0AC3C1E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784F5A">
        <w:rPr>
          <w:rFonts w:asciiTheme="minorHAnsi" w:hAnsiTheme="minorHAnsi" w:cstheme="minorHAnsi"/>
          <w:noProof w:val="0"/>
          <w:color w:val="auto"/>
          <w:lang w:val="cs-CZ"/>
        </w:rPr>
        <w:t>0,5 % ze sjednané ceny za každý</w:t>
      </w:r>
      <w:r w:rsidRPr="0073706B">
        <w:rPr>
          <w:rFonts w:asciiTheme="minorHAnsi" w:hAnsiTheme="minorHAnsi" w:cstheme="minorHAnsi"/>
          <w:noProof w:val="0"/>
          <w:color w:val="auto"/>
          <w:lang w:val="cs-CZ"/>
        </w:rPr>
        <w:t>,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3C83E596" w14:textId="25D02F70" w:rsidR="001159EC" w:rsidRPr="00412AD8" w:rsidRDefault="001159EC"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6610A0E2" w:rsidR="001159EC" w:rsidRPr="0073706B" w:rsidRDefault="001159EC" w:rsidP="006C1DB7">
      <w:pPr>
        <w:pStyle w:val="Nadpis1"/>
        <w:rPr>
          <w:color w:val="auto"/>
        </w:rPr>
      </w:pPr>
      <w:r w:rsidRPr="0073706B">
        <w:rPr>
          <w:color w:val="auto"/>
        </w:rPr>
        <w:t xml:space="preserve">Čl. </w:t>
      </w:r>
      <w:r w:rsidR="00784F5A">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098434C0"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lastRenderedPageBreak/>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5021AB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w:t>
      </w:r>
      <w:r w:rsidR="00D266BA">
        <w:rPr>
          <w:rFonts w:asciiTheme="minorHAnsi" w:hAnsiTheme="minorHAnsi" w:cstheme="minorHAnsi"/>
          <w:noProof w:val="0"/>
          <w:color w:val="auto"/>
          <w:lang w:val="cs-CZ"/>
        </w:rPr>
        <w:t>, není-li podepsána elektronicky,</w:t>
      </w:r>
      <w:r w:rsidRPr="0073706B">
        <w:rPr>
          <w:rFonts w:asciiTheme="minorHAnsi" w:hAnsiTheme="minorHAnsi" w:cstheme="minorHAnsi"/>
          <w:noProof w:val="0"/>
          <w:color w:val="auto"/>
          <w:lang w:val="cs-CZ"/>
        </w:rPr>
        <w:t xml:space="preserve"> je vyhotovena ve 2 stejnopisech s platností originálu, z nichž každá ze smluvních stran obdrží smlouvu v 1 vyhotovení.</w:t>
      </w:r>
    </w:p>
    <w:p w14:paraId="2FB67012" w14:textId="35F7D535" w:rsidR="001159EC" w:rsidRPr="0073706B" w:rsidRDefault="0075505F"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60208">
        <w:rPr>
          <w:rFonts w:asciiTheme="minorHAnsi" w:hAnsiTheme="minorHAnsi" w:cstheme="minorHAnsi"/>
          <w:noProof w:val="0"/>
          <w:lang w:val="cs-CZ"/>
        </w:rPr>
        <w:t>Smlouva nabývá</w:t>
      </w:r>
      <w:r>
        <w:rPr>
          <w:rFonts w:asciiTheme="minorHAnsi" w:hAnsiTheme="minorHAnsi" w:cstheme="minorHAnsi"/>
          <w:noProof w:val="0"/>
          <w:lang w:val="cs-CZ"/>
        </w:rPr>
        <w:t xml:space="preserve"> platnosti a účinnosti dnem jejího podpisu oběma smluvními stranami</w:t>
      </w:r>
      <w:r w:rsidR="00C04915">
        <w:rPr>
          <w:rFonts w:asciiTheme="minorHAnsi" w:hAnsiTheme="minorHAnsi" w:cstheme="minorHAnsi"/>
          <w:noProof w:val="0"/>
          <w:color w:val="auto"/>
          <w:lang w:val="cs-CZ"/>
        </w:rPr>
        <w:t>.</w:t>
      </w:r>
    </w:p>
    <w:p w14:paraId="4ADA86F6" w14:textId="77777777" w:rsidR="0075505F" w:rsidRDefault="0075505F" w:rsidP="00D42B53">
      <w:pPr>
        <w:pStyle w:val="Bezmezer"/>
        <w:rPr>
          <w:b/>
        </w:rPr>
      </w:pPr>
    </w:p>
    <w:p w14:paraId="74B96F71" w14:textId="7C93BD85" w:rsidR="001159EC" w:rsidRPr="0073706B" w:rsidRDefault="001159EC" w:rsidP="00D42B53">
      <w:pPr>
        <w:pStyle w:val="Bezmezer"/>
        <w:rPr>
          <w:b/>
        </w:rPr>
      </w:pPr>
      <w:r w:rsidRPr="0073706B">
        <w:rPr>
          <w:b/>
        </w:rPr>
        <w:t>Přílohy, které jsou součástí této smlouvy:</w:t>
      </w:r>
    </w:p>
    <w:p w14:paraId="51E4D719" w14:textId="77777777" w:rsidR="00AE28D1" w:rsidRPr="0073706B" w:rsidRDefault="00AE28D1" w:rsidP="00D42B53">
      <w:pPr>
        <w:pStyle w:val="Bezmezer"/>
      </w:pPr>
    </w:p>
    <w:p w14:paraId="66BFA84E" w14:textId="034F8D83" w:rsidR="00412AD8" w:rsidRPr="0073706B" w:rsidRDefault="00AE28D1" w:rsidP="008D24E0">
      <w:pPr>
        <w:pStyle w:val="Bezmezer"/>
        <w:jc w:val="both"/>
        <w:sectPr w:rsidR="00412AD8" w:rsidRPr="0073706B" w:rsidSect="008D24E0">
          <w:headerReference w:type="even" r:id="rId9"/>
          <w:headerReference w:type="default" r:id="rId10"/>
          <w:footerReference w:type="default" r:id="rId11"/>
          <w:headerReference w:type="first" r:id="rId12"/>
          <w:footerReference w:type="first" r:id="rId13"/>
          <w:pgSz w:w="11907" w:h="16840" w:code="9"/>
          <w:pgMar w:top="1843" w:right="1134" w:bottom="1559" w:left="1134" w:header="1418" w:footer="737" w:gutter="0"/>
          <w:cols w:space="709"/>
          <w:titlePg/>
          <w:docGrid w:linePitch="272"/>
        </w:sectPr>
      </w:pPr>
      <w:r w:rsidRPr="0073706B">
        <w:t>Příloha A –</w:t>
      </w:r>
      <w:r w:rsidR="007E37A8">
        <w:t xml:space="preserve"> </w:t>
      </w:r>
      <w:r w:rsidR="00412AD8">
        <w:t xml:space="preserve">Technická specifikace </w:t>
      </w:r>
      <w:r w:rsidR="0075505F">
        <w:t>včetně cenové nabídky</w:t>
      </w:r>
      <w:r w:rsidR="00FC3443">
        <w:tab/>
      </w:r>
      <w:r w:rsidR="0075505F">
        <w:t xml:space="preserve"> (ocenění) k části/částem </w:t>
      </w:r>
      <w:r w:rsidR="008D24E0">
        <w:t>uvedených v čl. I odst. 1 smlouvy</w:t>
      </w:r>
      <w:r w:rsidR="00412AD8">
        <w:tab/>
      </w:r>
    </w:p>
    <w:p w14:paraId="76F54C47" w14:textId="77777777" w:rsidR="00A54E39" w:rsidRDefault="00A54E39" w:rsidP="00D42B53">
      <w:pPr>
        <w:pStyle w:val="Bezmezer"/>
      </w:pPr>
    </w:p>
    <w:p w14:paraId="6ABBDC38"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CB2926"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A941861"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2712BE4"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D24E0" w14:paraId="00CC9008" w14:textId="77777777" w:rsidTr="002579E6">
        <w:tc>
          <w:tcPr>
            <w:tcW w:w="5169" w:type="dxa"/>
          </w:tcPr>
          <w:p w14:paraId="291B8446" w14:textId="77777777" w:rsidR="008D24E0" w:rsidRDefault="008D24E0" w:rsidP="002579E6">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Nymburku dne</w:t>
            </w:r>
            <w:r>
              <w:rPr>
                <w:rFonts w:ascii="Calibri" w:hAnsi="Calibri" w:cs="Times New Roman"/>
                <w:sz w:val="22"/>
                <w:szCs w:val="22"/>
              </w:rPr>
              <w:t xml:space="preserve"> elek. podpisu</w:t>
            </w:r>
          </w:p>
          <w:p w14:paraId="1FAE4C52" w14:textId="77777777" w:rsidR="008D24E0" w:rsidRDefault="008D24E0" w:rsidP="002579E6">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Pr="004F03BA">
              <w:rPr>
                <w:rFonts w:ascii="Calibri" w:hAnsi="Calibri"/>
                <w:b/>
                <w:sz w:val="22"/>
                <w:szCs w:val="22"/>
              </w:rPr>
              <w:t>:</w:t>
            </w:r>
          </w:p>
          <w:p w14:paraId="7CB2A5ED" w14:textId="77777777" w:rsidR="008D24E0" w:rsidRDefault="008D24E0" w:rsidP="002579E6">
            <w:pPr>
              <w:pStyle w:val="ODSTAVEC"/>
              <w:numPr>
                <w:ilvl w:val="0"/>
                <w:numId w:val="0"/>
              </w:numPr>
              <w:tabs>
                <w:tab w:val="left" w:pos="540"/>
              </w:tabs>
              <w:ind w:left="360" w:hanging="360"/>
              <w:rPr>
                <w:rFonts w:ascii="Calibri" w:hAnsi="Calibri" w:cs="Times New Roman"/>
                <w:sz w:val="22"/>
                <w:szCs w:val="22"/>
              </w:rPr>
            </w:pPr>
          </w:p>
          <w:p w14:paraId="6C946184" w14:textId="77777777" w:rsidR="008D24E0" w:rsidRDefault="008D24E0" w:rsidP="002579E6">
            <w:pPr>
              <w:pStyle w:val="ODSTAVEC"/>
              <w:numPr>
                <w:ilvl w:val="0"/>
                <w:numId w:val="0"/>
              </w:numPr>
              <w:tabs>
                <w:tab w:val="left" w:pos="540"/>
              </w:tabs>
              <w:ind w:left="360" w:hanging="360"/>
              <w:rPr>
                <w:rFonts w:ascii="Calibri" w:hAnsi="Calibri" w:cs="Times New Roman"/>
                <w:sz w:val="22"/>
                <w:szCs w:val="22"/>
              </w:rPr>
            </w:pPr>
          </w:p>
          <w:p w14:paraId="136DFEDD" w14:textId="77777777" w:rsidR="008D24E0" w:rsidRPr="00C76108" w:rsidRDefault="008D24E0" w:rsidP="002579E6">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7DD72C23" w14:textId="77777777" w:rsidR="008D24E0" w:rsidRPr="00C76108" w:rsidRDefault="008D24E0" w:rsidP="002579E6">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rPr>
              <w:t>MUDr. Martin Dvořák</w:t>
            </w:r>
          </w:p>
          <w:p w14:paraId="42C54256" w14:textId="77777777" w:rsidR="008D24E0" w:rsidRPr="00C76108" w:rsidRDefault="008D24E0" w:rsidP="002579E6">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248EAE64" w14:textId="77777777" w:rsidR="008D24E0" w:rsidRDefault="008D24E0" w:rsidP="002579E6">
            <w:pPr>
              <w:pStyle w:val="ODSTAVEC"/>
              <w:numPr>
                <w:ilvl w:val="0"/>
                <w:numId w:val="0"/>
              </w:numPr>
              <w:tabs>
                <w:tab w:val="left" w:pos="540"/>
              </w:tabs>
              <w:rPr>
                <w:rFonts w:ascii="Calibri" w:hAnsi="Calibri" w:cs="Times New Roman"/>
                <w:sz w:val="22"/>
                <w:szCs w:val="22"/>
              </w:rPr>
            </w:pPr>
          </w:p>
        </w:tc>
        <w:tc>
          <w:tcPr>
            <w:tcW w:w="6455" w:type="dxa"/>
          </w:tcPr>
          <w:p w14:paraId="10C5014E" w14:textId="77777777" w:rsidR="008D24E0" w:rsidRDefault="008D24E0" w:rsidP="002579E6">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70CFD20B" w14:textId="77777777" w:rsidR="008D24E0" w:rsidRDefault="008D24E0" w:rsidP="002579E6">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Pr="004F03BA">
              <w:rPr>
                <w:rFonts w:ascii="Calibri" w:hAnsi="Calibri"/>
                <w:b/>
                <w:sz w:val="22"/>
                <w:szCs w:val="22"/>
              </w:rPr>
              <w:t>:</w:t>
            </w:r>
          </w:p>
          <w:p w14:paraId="6FB9DF7D" w14:textId="77777777" w:rsidR="008D24E0" w:rsidRDefault="008D24E0" w:rsidP="002579E6">
            <w:pPr>
              <w:pStyle w:val="ODSTAVEC"/>
              <w:numPr>
                <w:ilvl w:val="0"/>
                <w:numId w:val="0"/>
              </w:numPr>
              <w:tabs>
                <w:tab w:val="left" w:pos="540"/>
              </w:tabs>
              <w:rPr>
                <w:rFonts w:ascii="Calibri" w:hAnsi="Calibri" w:cs="Times New Roman"/>
                <w:sz w:val="22"/>
                <w:szCs w:val="22"/>
              </w:rPr>
            </w:pPr>
          </w:p>
          <w:p w14:paraId="48BFA30A" w14:textId="77777777" w:rsidR="008D24E0" w:rsidRDefault="008D24E0" w:rsidP="002579E6">
            <w:pPr>
              <w:pStyle w:val="ODSTAVEC"/>
              <w:numPr>
                <w:ilvl w:val="0"/>
                <w:numId w:val="0"/>
              </w:numPr>
              <w:tabs>
                <w:tab w:val="left" w:pos="540"/>
              </w:tabs>
              <w:rPr>
                <w:rFonts w:ascii="Calibri" w:hAnsi="Calibri" w:cs="Times New Roman"/>
                <w:sz w:val="22"/>
                <w:szCs w:val="22"/>
              </w:rPr>
            </w:pPr>
          </w:p>
          <w:p w14:paraId="7ADE8E5F" w14:textId="77777777" w:rsidR="008D24E0" w:rsidRPr="00C76108" w:rsidRDefault="008D24E0" w:rsidP="002579E6">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708C740" w14:textId="77777777" w:rsidR="008D24E0" w:rsidRPr="00C76108" w:rsidRDefault="008D24E0" w:rsidP="002579E6">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36D0BC17" w14:textId="77777777" w:rsidR="008D24E0" w:rsidRDefault="008D24E0" w:rsidP="002579E6">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60269235" w14:textId="221A8D37" w:rsidR="00D42B53"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7F23904" w14:textId="5F5E3B6A"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1A2F52" w14:textId="30962027" w:rsidR="00F13B08" w:rsidRDefault="00F13B0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A082C7A" w14:textId="77777777" w:rsidR="00D42B53" w:rsidRPr="00D42B53" w:rsidRDefault="00D42B53" w:rsidP="00D42B53">
      <w:pPr>
        <w:pStyle w:val="Bezmezer"/>
      </w:pPr>
    </w:p>
    <w:sectPr w:rsidR="00D42B53"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137" w14:textId="77777777" w:rsidR="002E24E8" w:rsidRDefault="002E24E8">
      <w:r>
        <w:separator/>
      </w:r>
    </w:p>
  </w:endnote>
  <w:endnote w:type="continuationSeparator" w:id="0">
    <w:p w14:paraId="3B441A02" w14:textId="77777777" w:rsidR="002E24E8" w:rsidRDefault="002E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7C7" w14:textId="77777777" w:rsidR="00412AD8" w:rsidRPr="00AE28D1" w:rsidRDefault="00412AD8"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4B7C" w14:textId="77777777" w:rsidR="00412AD8" w:rsidRPr="00BC4F4A" w:rsidRDefault="00412AD8"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7F30" w14:textId="77777777" w:rsidR="002E24E8" w:rsidRDefault="002E24E8">
      <w:r>
        <w:separator/>
      </w:r>
    </w:p>
  </w:footnote>
  <w:footnote w:type="continuationSeparator" w:id="0">
    <w:p w14:paraId="4125061B" w14:textId="77777777" w:rsidR="002E24E8" w:rsidRDefault="002E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4044" w14:textId="77777777" w:rsidR="00412AD8" w:rsidRPr="00BC41CD" w:rsidRDefault="00412AD8"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2FF2" w14:textId="77777777" w:rsidR="00412AD8" w:rsidRPr="006B6A43" w:rsidRDefault="00412AD8" w:rsidP="006B6A43">
    <w:pPr>
      <w:pStyle w:val="Zkladntext"/>
      <w:tabs>
        <w:tab w:val="center" w:leader="dot" w:pos="1200"/>
      </w:tabs>
    </w:pPr>
    <w:r>
      <w:rPr>
        <w:b/>
        <w:sz w:val="28"/>
        <w:szCs w:val="28"/>
      </w:rPr>
      <w:drawing>
        <wp:anchor distT="0" distB="0" distL="114300" distR="114300" simplePos="0" relativeHeight="251665408" behindDoc="0" locked="0" layoutInCell="1" allowOverlap="1" wp14:anchorId="0047F6B3" wp14:editId="63CFD870">
          <wp:simplePos x="0" y="0"/>
          <wp:positionH relativeFrom="column">
            <wp:posOffset>0</wp:posOffset>
          </wp:positionH>
          <wp:positionV relativeFrom="paragraph">
            <wp:posOffset>-553085</wp:posOffset>
          </wp:positionV>
          <wp:extent cx="622935" cy="652145"/>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E9E" w14:textId="6A739058" w:rsidR="00412AD8" w:rsidRDefault="00126C63">
    <w:pPr>
      <w:pStyle w:val="Zhlav"/>
    </w:pPr>
    <w:r>
      <mc:AlternateContent>
        <mc:Choice Requires="wps">
          <w:drawing>
            <wp:anchor distT="0" distB="0" distL="114300" distR="114300" simplePos="0" relativeHeight="251663360" behindDoc="0" locked="0" layoutInCell="1" allowOverlap="1" wp14:anchorId="053DF0A6" wp14:editId="4DA99B3E">
              <wp:simplePos x="0" y="0"/>
              <wp:positionH relativeFrom="column">
                <wp:posOffset>1451610</wp:posOffset>
              </wp:positionH>
              <wp:positionV relativeFrom="paragraph">
                <wp:posOffset>-567055</wp:posOffset>
              </wp:positionV>
              <wp:extent cx="5038725" cy="581025"/>
              <wp:effectExtent l="0" t="0" r="952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393AF185" w14:textId="750AA0E0" w:rsidR="00412AD8" w:rsidRPr="00F13F78" w:rsidRDefault="00126C63" w:rsidP="00126C63">
                          <w:pPr>
                            <w:pStyle w:val="Bezmezer"/>
                            <w:ind w:left="5760" w:firstLine="761"/>
                            <w:rPr>
                              <w:rFonts w:asciiTheme="minorHAnsi" w:hAnsiTheme="minorHAnsi"/>
                            </w:rPr>
                          </w:pPr>
                          <w:r>
                            <w:rPr>
                              <w:rFonts w:asciiTheme="minorHAnsi" w:hAnsiTheme="minorHAnsi" w:cstheme="minorHAnsi"/>
                            </w:rPr>
                            <w:t xml:space="preserve">  </w:t>
                          </w:r>
                          <w:r w:rsidRPr="009568A3">
                            <w:rPr>
                              <w:rFonts w:asciiTheme="minorHAnsi" w:hAnsiTheme="minorHAnsi" w:cstheme="minorHAnsi"/>
                            </w:rPr>
                            <w:t>VZ</w:t>
                          </w:r>
                          <w:r>
                            <w:rPr>
                              <w:rFonts w:asciiTheme="minorHAnsi" w:hAnsiTheme="minorHAnsi" w:cstheme="minorHAnsi"/>
                            </w:rPr>
                            <w:t>03</w:t>
                          </w:r>
                          <w:r w:rsidRPr="009568A3">
                            <w:rPr>
                              <w:rFonts w:asciiTheme="minorHAnsi" w:hAnsiTheme="minorHAnsi" w:cstheme="minorHAnsi"/>
                            </w:rPr>
                            <w:t>/202</w:t>
                          </w:r>
                          <w:r>
                            <w:rPr>
                              <w:rFonts w:asciiTheme="minorHAnsi" w:hAnsiTheme="minorHAnsi" w:cstheme="minorHAnsi"/>
                            </w:rPr>
                            <w:t>6</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53DF0A6" id="_x0000_t202" coordsize="21600,21600" o:spt="202" path="m,l,21600r21600,l21600,xe">
              <v:stroke joinstyle="miter"/>
              <v:path gradientshapeok="t" o:connecttype="rect"/>
            </v:shapetype>
            <v:shape id="Text Box 13" o:spid="_x0000_s1026" type="#_x0000_t202" style="position:absolute;margin-left:114.3pt;margin-top:-44.65pt;width:396.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" stroked="f">
              <v:textbo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393AF185" w14:textId="750AA0E0" w:rsidR="00412AD8" w:rsidRPr="00F13F78" w:rsidRDefault="00126C63" w:rsidP="00126C63">
                    <w:pPr>
                      <w:pStyle w:val="Bezmezer"/>
                      <w:ind w:left="5760" w:firstLine="761"/>
                      <w:rPr>
                        <w:rFonts w:asciiTheme="minorHAnsi" w:hAnsiTheme="minorHAnsi"/>
                      </w:rPr>
                    </w:pPr>
                    <w:r>
                      <w:rPr>
                        <w:rFonts w:asciiTheme="minorHAnsi" w:hAnsiTheme="minorHAnsi" w:cstheme="minorHAnsi"/>
                      </w:rPr>
                      <w:t xml:space="preserve">  </w:t>
                    </w:r>
                    <w:r w:rsidRPr="009568A3">
                      <w:rPr>
                        <w:rFonts w:asciiTheme="minorHAnsi" w:hAnsiTheme="minorHAnsi" w:cstheme="minorHAnsi"/>
                      </w:rPr>
                      <w:t>VZ</w:t>
                    </w:r>
                    <w:r>
                      <w:rPr>
                        <w:rFonts w:asciiTheme="minorHAnsi" w:hAnsiTheme="minorHAnsi" w:cstheme="minorHAnsi"/>
                      </w:rPr>
                      <w:t>03</w:t>
                    </w:r>
                    <w:r w:rsidRPr="009568A3">
                      <w:rPr>
                        <w:rFonts w:asciiTheme="minorHAnsi" w:hAnsiTheme="minorHAnsi" w:cstheme="minorHAnsi"/>
                      </w:rPr>
                      <w:t>/202</w:t>
                    </w:r>
                    <w:r>
                      <w:rPr>
                        <w:rFonts w:asciiTheme="minorHAnsi" w:hAnsiTheme="minorHAnsi" w:cstheme="minorHAnsi"/>
                      </w:rPr>
                      <w:t>6</w:t>
                    </w:r>
                  </w:p>
                </w:txbxContent>
              </v:textbox>
            </v:shape>
          </w:pict>
        </mc:Fallback>
      </mc:AlternateContent>
    </w:r>
    <w:r w:rsidR="00412AD8">
      <w:rPr>
        <w:b/>
        <w:sz w:val="28"/>
        <w:szCs w:val="28"/>
      </w:rPr>
      <w:drawing>
        <wp:anchor distT="0" distB="0" distL="114300" distR="114300" simplePos="0" relativeHeight="251664384" behindDoc="0" locked="0" layoutInCell="1" allowOverlap="1" wp14:anchorId="37AF2F5C" wp14:editId="635A6DEC">
          <wp:simplePos x="0" y="0"/>
          <wp:positionH relativeFrom="column">
            <wp:posOffset>0</wp:posOffset>
          </wp:positionH>
          <wp:positionV relativeFrom="paragraph">
            <wp:posOffset>-562610</wp:posOffset>
          </wp:positionV>
          <wp:extent cx="622935" cy="652145"/>
          <wp:effectExtent l="0" t="0" r="571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437945663">
    <w:abstractNumId w:val="4"/>
  </w:num>
  <w:num w:numId="2" w16cid:durableId="1684700228">
    <w:abstractNumId w:val="19"/>
  </w:num>
  <w:num w:numId="3" w16cid:durableId="510072156">
    <w:abstractNumId w:val="17"/>
  </w:num>
  <w:num w:numId="4" w16cid:durableId="1027678259">
    <w:abstractNumId w:val="10"/>
  </w:num>
  <w:num w:numId="5" w16cid:durableId="1539976386">
    <w:abstractNumId w:val="9"/>
  </w:num>
  <w:num w:numId="6" w16cid:durableId="863665513">
    <w:abstractNumId w:val="18"/>
  </w:num>
  <w:num w:numId="7" w16cid:durableId="1481464142">
    <w:abstractNumId w:val="13"/>
  </w:num>
  <w:num w:numId="8" w16cid:durableId="1374228545">
    <w:abstractNumId w:val="15"/>
  </w:num>
  <w:num w:numId="9" w16cid:durableId="711080008">
    <w:abstractNumId w:val="16"/>
  </w:num>
  <w:num w:numId="10" w16cid:durableId="1323778998">
    <w:abstractNumId w:val="5"/>
  </w:num>
  <w:num w:numId="11" w16cid:durableId="1817528974">
    <w:abstractNumId w:val="11"/>
  </w:num>
  <w:num w:numId="12" w16cid:durableId="1471023005">
    <w:abstractNumId w:val="2"/>
  </w:num>
  <w:num w:numId="13" w16cid:durableId="1219051339">
    <w:abstractNumId w:val="7"/>
  </w:num>
  <w:num w:numId="14" w16cid:durableId="348988379">
    <w:abstractNumId w:val="14"/>
  </w:num>
  <w:num w:numId="15" w16cid:durableId="260340511">
    <w:abstractNumId w:val="1"/>
  </w:num>
  <w:num w:numId="16" w16cid:durableId="399865459">
    <w:abstractNumId w:val="8"/>
  </w:num>
  <w:num w:numId="17" w16cid:durableId="1656959317">
    <w:abstractNumId w:val="6"/>
  </w:num>
  <w:num w:numId="18" w16cid:durableId="845441887">
    <w:abstractNumId w:val="3"/>
  </w:num>
  <w:num w:numId="19" w16cid:durableId="738673464">
    <w:abstractNumId w:val="12"/>
  </w:num>
  <w:num w:numId="20" w16cid:durableId="117730969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0E21"/>
    <w:rsid w:val="00051DD6"/>
    <w:rsid w:val="00053602"/>
    <w:rsid w:val="00076D79"/>
    <w:rsid w:val="00077D85"/>
    <w:rsid w:val="000804C9"/>
    <w:rsid w:val="000921D0"/>
    <w:rsid w:val="000943CC"/>
    <w:rsid w:val="00094E25"/>
    <w:rsid w:val="000B78AE"/>
    <w:rsid w:val="000C5325"/>
    <w:rsid w:val="000D6816"/>
    <w:rsid w:val="000E1908"/>
    <w:rsid w:val="000E48C8"/>
    <w:rsid w:val="00103B75"/>
    <w:rsid w:val="001109C3"/>
    <w:rsid w:val="001159EC"/>
    <w:rsid w:val="00126C63"/>
    <w:rsid w:val="00126CA9"/>
    <w:rsid w:val="001329EF"/>
    <w:rsid w:val="00144BF1"/>
    <w:rsid w:val="001546AB"/>
    <w:rsid w:val="00160C1E"/>
    <w:rsid w:val="00162871"/>
    <w:rsid w:val="00173166"/>
    <w:rsid w:val="0017321D"/>
    <w:rsid w:val="00175370"/>
    <w:rsid w:val="00176DCD"/>
    <w:rsid w:val="0018057C"/>
    <w:rsid w:val="001808E2"/>
    <w:rsid w:val="001838A7"/>
    <w:rsid w:val="001855D3"/>
    <w:rsid w:val="00186D0B"/>
    <w:rsid w:val="001924BE"/>
    <w:rsid w:val="001A1CD7"/>
    <w:rsid w:val="001B5EE9"/>
    <w:rsid w:val="001C1306"/>
    <w:rsid w:val="001C3670"/>
    <w:rsid w:val="001C7487"/>
    <w:rsid w:val="001C7EF7"/>
    <w:rsid w:val="001D289C"/>
    <w:rsid w:val="001D72BC"/>
    <w:rsid w:val="001E77DA"/>
    <w:rsid w:val="001F277F"/>
    <w:rsid w:val="001F6428"/>
    <w:rsid w:val="001F649C"/>
    <w:rsid w:val="002126E6"/>
    <w:rsid w:val="00212BC9"/>
    <w:rsid w:val="002149C8"/>
    <w:rsid w:val="0021761D"/>
    <w:rsid w:val="00220AFF"/>
    <w:rsid w:val="00233AD6"/>
    <w:rsid w:val="00255947"/>
    <w:rsid w:val="00260382"/>
    <w:rsid w:val="002722B8"/>
    <w:rsid w:val="00272DF1"/>
    <w:rsid w:val="0027599E"/>
    <w:rsid w:val="0027729A"/>
    <w:rsid w:val="00282BEE"/>
    <w:rsid w:val="002904DC"/>
    <w:rsid w:val="002963E8"/>
    <w:rsid w:val="002A47F0"/>
    <w:rsid w:val="002A4C55"/>
    <w:rsid w:val="002B1A92"/>
    <w:rsid w:val="002C3DE8"/>
    <w:rsid w:val="002D325A"/>
    <w:rsid w:val="002E24E8"/>
    <w:rsid w:val="003059BC"/>
    <w:rsid w:val="00315A71"/>
    <w:rsid w:val="00316865"/>
    <w:rsid w:val="0032392D"/>
    <w:rsid w:val="0033185C"/>
    <w:rsid w:val="00337502"/>
    <w:rsid w:val="00344348"/>
    <w:rsid w:val="00344B0B"/>
    <w:rsid w:val="003705A9"/>
    <w:rsid w:val="0037104A"/>
    <w:rsid w:val="0037691D"/>
    <w:rsid w:val="003835D2"/>
    <w:rsid w:val="0039285C"/>
    <w:rsid w:val="00396E51"/>
    <w:rsid w:val="003A2C33"/>
    <w:rsid w:val="003B550D"/>
    <w:rsid w:val="003C2BDC"/>
    <w:rsid w:val="003D05AE"/>
    <w:rsid w:val="003E10AB"/>
    <w:rsid w:val="003F5144"/>
    <w:rsid w:val="003F6B4B"/>
    <w:rsid w:val="00407008"/>
    <w:rsid w:val="00410971"/>
    <w:rsid w:val="00412AD8"/>
    <w:rsid w:val="00413AD3"/>
    <w:rsid w:val="004151E8"/>
    <w:rsid w:val="0041759C"/>
    <w:rsid w:val="00420313"/>
    <w:rsid w:val="004220FF"/>
    <w:rsid w:val="00422312"/>
    <w:rsid w:val="00424FB4"/>
    <w:rsid w:val="0042745F"/>
    <w:rsid w:val="00433E87"/>
    <w:rsid w:val="004400A1"/>
    <w:rsid w:val="00445964"/>
    <w:rsid w:val="00445A6A"/>
    <w:rsid w:val="0045419F"/>
    <w:rsid w:val="0045625A"/>
    <w:rsid w:val="00464C96"/>
    <w:rsid w:val="00466B0B"/>
    <w:rsid w:val="00484699"/>
    <w:rsid w:val="00491154"/>
    <w:rsid w:val="00491F31"/>
    <w:rsid w:val="00495DA1"/>
    <w:rsid w:val="004A377D"/>
    <w:rsid w:val="004A37A5"/>
    <w:rsid w:val="004C5754"/>
    <w:rsid w:val="004D2DB5"/>
    <w:rsid w:val="004D5023"/>
    <w:rsid w:val="004E0E34"/>
    <w:rsid w:val="004E5342"/>
    <w:rsid w:val="0050041C"/>
    <w:rsid w:val="005176C4"/>
    <w:rsid w:val="00521925"/>
    <w:rsid w:val="0053346F"/>
    <w:rsid w:val="005342F2"/>
    <w:rsid w:val="005428C3"/>
    <w:rsid w:val="00544D7A"/>
    <w:rsid w:val="00545321"/>
    <w:rsid w:val="00551413"/>
    <w:rsid w:val="00557ED6"/>
    <w:rsid w:val="0056096B"/>
    <w:rsid w:val="00562FFA"/>
    <w:rsid w:val="00580641"/>
    <w:rsid w:val="00586071"/>
    <w:rsid w:val="00591F94"/>
    <w:rsid w:val="005A3767"/>
    <w:rsid w:val="005A3A4F"/>
    <w:rsid w:val="005B32B7"/>
    <w:rsid w:val="005C03A0"/>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61275"/>
    <w:rsid w:val="0066238B"/>
    <w:rsid w:val="00671AE2"/>
    <w:rsid w:val="00686E0B"/>
    <w:rsid w:val="006A2D2B"/>
    <w:rsid w:val="006A3C0F"/>
    <w:rsid w:val="006A47C3"/>
    <w:rsid w:val="006A54BD"/>
    <w:rsid w:val="006A7DD7"/>
    <w:rsid w:val="006B2C60"/>
    <w:rsid w:val="006B6A43"/>
    <w:rsid w:val="006C1926"/>
    <w:rsid w:val="006C1DB7"/>
    <w:rsid w:val="006C47D0"/>
    <w:rsid w:val="006E0162"/>
    <w:rsid w:val="006E033D"/>
    <w:rsid w:val="006E4F6D"/>
    <w:rsid w:val="006F1D59"/>
    <w:rsid w:val="007000AE"/>
    <w:rsid w:val="00702042"/>
    <w:rsid w:val="00707415"/>
    <w:rsid w:val="00707FFE"/>
    <w:rsid w:val="00714314"/>
    <w:rsid w:val="00715370"/>
    <w:rsid w:val="00732825"/>
    <w:rsid w:val="0073706B"/>
    <w:rsid w:val="0073749D"/>
    <w:rsid w:val="007427B9"/>
    <w:rsid w:val="00750CCC"/>
    <w:rsid w:val="0075505F"/>
    <w:rsid w:val="00756E5E"/>
    <w:rsid w:val="007657B0"/>
    <w:rsid w:val="007739F5"/>
    <w:rsid w:val="007767DB"/>
    <w:rsid w:val="00784131"/>
    <w:rsid w:val="00784F5A"/>
    <w:rsid w:val="007861E9"/>
    <w:rsid w:val="00787F8B"/>
    <w:rsid w:val="007921D2"/>
    <w:rsid w:val="007969E7"/>
    <w:rsid w:val="007A2B5D"/>
    <w:rsid w:val="007A7677"/>
    <w:rsid w:val="007B4252"/>
    <w:rsid w:val="007B77DA"/>
    <w:rsid w:val="007C2256"/>
    <w:rsid w:val="007C4AE2"/>
    <w:rsid w:val="007C5F9A"/>
    <w:rsid w:val="007D1675"/>
    <w:rsid w:val="007D3E4E"/>
    <w:rsid w:val="007E36EE"/>
    <w:rsid w:val="007E37A8"/>
    <w:rsid w:val="007E728C"/>
    <w:rsid w:val="007F2710"/>
    <w:rsid w:val="007F599E"/>
    <w:rsid w:val="007F6AB3"/>
    <w:rsid w:val="007F7435"/>
    <w:rsid w:val="008019C9"/>
    <w:rsid w:val="00802D7F"/>
    <w:rsid w:val="00813479"/>
    <w:rsid w:val="008232D0"/>
    <w:rsid w:val="0082709D"/>
    <w:rsid w:val="00827B39"/>
    <w:rsid w:val="008324E5"/>
    <w:rsid w:val="00840597"/>
    <w:rsid w:val="00853589"/>
    <w:rsid w:val="00853C11"/>
    <w:rsid w:val="008611D5"/>
    <w:rsid w:val="00862E3D"/>
    <w:rsid w:val="00863CA5"/>
    <w:rsid w:val="00871806"/>
    <w:rsid w:val="00877FB2"/>
    <w:rsid w:val="008843FC"/>
    <w:rsid w:val="00886326"/>
    <w:rsid w:val="008B68E4"/>
    <w:rsid w:val="008D0ED1"/>
    <w:rsid w:val="008D24E0"/>
    <w:rsid w:val="008D5542"/>
    <w:rsid w:val="008E59BF"/>
    <w:rsid w:val="008F0F28"/>
    <w:rsid w:val="008F33CD"/>
    <w:rsid w:val="00903E2F"/>
    <w:rsid w:val="00914D32"/>
    <w:rsid w:val="0091612B"/>
    <w:rsid w:val="00926F8F"/>
    <w:rsid w:val="009313C1"/>
    <w:rsid w:val="00934577"/>
    <w:rsid w:val="009349C6"/>
    <w:rsid w:val="0094122E"/>
    <w:rsid w:val="0095012D"/>
    <w:rsid w:val="009568A3"/>
    <w:rsid w:val="00962A2C"/>
    <w:rsid w:val="00966A32"/>
    <w:rsid w:val="0096708D"/>
    <w:rsid w:val="00971648"/>
    <w:rsid w:val="00972928"/>
    <w:rsid w:val="00973AF5"/>
    <w:rsid w:val="00987E8A"/>
    <w:rsid w:val="00990FAC"/>
    <w:rsid w:val="009A604C"/>
    <w:rsid w:val="009B1F0A"/>
    <w:rsid w:val="009C5748"/>
    <w:rsid w:val="009E1E3D"/>
    <w:rsid w:val="009E27FD"/>
    <w:rsid w:val="009E7D11"/>
    <w:rsid w:val="009F23DF"/>
    <w:rsid w:val="00A02478"/>
    <w:rsid w:val="00A0336D"/>
    <w:rsid w:val="00A07C8E"/>
    <w:rsid w:val="00A146B1"/>
    <w:rsid w:val="00A22124"/>
    <w:rsid w:val="00A2290A"/>
    <w:rsid w:val="00A32211"/>
    <w:rsid w:val="00A40340"/>
    <w:rsid w:val="00A435C9"/>
    <w:rsid w:val="00A52A77"/>
    <w:rsid w:val="00A54E39"/>
    <w:rsid w:val="00A55282"/>
    <w:rsid w:val="00A57F19"/>
    <w:rsid w:val="00A602FD"/>
    <w:rsid w:val="00A61B6D"/>
    <w:rsid w:val="00A62F69"/>
    <w:rsid w:val="00A66037"/>
    <w:rsid w:val="00A677E9"/>
    <w:rsid w:val="00A76FE4"/>
    <w:rsid w:val="00A948F2"/>
    <w:rsid w:val="00A95EF2"/>
    <w:rsid w:val="00AA3359"/>
    <w:rsid w:val="00AA65A2"/>
    <w:rsid w:val="00AD3920"/>
    <w:rsid w:val="00AD51A7"/>
    <w:rsid w:val="00AD75C7"/>
    <w:rsid w:val="00AE1CAC"/>
    <w:rsid w:val="00AE28D1"/>
    <w:rsid w:val="00AE71CE"/>
    <w:rsid w:val="00AF7EDC"/>
    <w:rsid w:val="00B02626"/>
    <w:rsid w:val="00B0494C"/>
    <w:rsid w:val="00B04E34"/>
    <w:rsid w:val="00B06D4E"/>
    <w:rsid w:val="00B132C1"/>
    <w:rsid w:val="00B168CE"/>
    <w:rsid w:val="00B179E5"/>
    <w:rsid w:val="00B17F20"/>
    <w:rsid w:val="00B25895"/>
    <w:rsid w:val="00B27CDB"/>
    <w:rsid w:val="00B301E6"/>
    <w:rsid w:val="00B31487"/>
    <w:rsid w:val="00B363E8"/>
    <w:rsid w:val="00B40604"/>
    <w:rsid w:val="00B40D6D"/>
    <w:rsid w:val="00B40FEF"/>
    <w:rsid w:val="00B54DDA"/>
    <w:rsid w:val="00B606CC"/>
    <w:rsid w:val="00B71676"/>
    <w:rsid w:val="00B7228E"/>
    <w:rsid w:val="00B8583C"/>
    <w:rsid w:val="00B93EAC"/>
    <w:rsid w:val="00B963E7"/>
    <w:rsid w:val="00B96EE0"/>
    <w:rsid w:val="00B974AC"/>
    <w:rsid w:val="00BA1C2F"/>
    <w:rsid w:val="00BA1CC7"/>
    <w:rsid w:val="00BB730B"/>
    <w:rsid w:val="00BB7929"/>
    <w:rsid w:val="00BC020C"/>
    <w:rsid w:val="00BC41CD"/>
    <w:rsid w:val="00BC4F4A"/>
    <w:rsid w:val="00BC7076"/>
    <w:rsid w:val="00BF43A0"/>
    <w:rsid w:val="00C04915"/>
    <w:rsid w:val="00C076F9"/>
    <w:rsid w:val="00C20E86"/>
    <w:rsid w:val="00C26D53"/>
    <w:rsid w:val="00C3483C"/>
    <w:rsid w:val="00C35B4A"/>
    <w:rsid w:val="00C47CA6"/>
    <w:rsid w:val="00C5039E"/>
    <w:rsid w:val="00C50A9A"/>
    <w:rsid w:val="00C56127"/>
    <w:rsid w:val="00C62CCF"/>
    <w:rsid w:val="00C649BC"/>
    <w:rsid w:val="00C655E7"/>
    <w:rsid w:val="00C80951"/>
    <w:rsid w:val="00C960A2"/>
    <w:rsid w:val="00CA31F5"/>
    <w:rsid w:val="00CA53B6"/>
    <w:rsid w:val="00CC0CAA"/>
    <w:rsid w:val="00CC25A2"/>
    <w:rsid w:val="00CE1D7E"/>
    <w:rsid w:val="00CE46B7"/>
    <w:rsid w:val="00CE4993"/>
    <w:rsid w:val="00CE4F1D"/>
    <w:rsid w:val="00CF7BD6"/>
    <w:rsid w:val="00D126FF"/>
    <w:rsid w:val="00D21A5D"/>
    <w:rsid w:val="00D266BA"/>
    <w:rsid w:val="00D269B1"/>
    <w:rsid w:val="00D35BBA"/>
    <w:rsid w:val="00D42B53"/>
    <w:rsid w:val="00D5063A"/>
    <w:rsid w:val="00D50B30"/>
    <w:rsid w:val="00D51C47"/>
    <w:rsid w:val="00D54E31"/>
    <w:rsid w:val="00D617E2"/>
    <w:rsid w:val="00D624F4"/>
    <w:rsid w:val="00D63B44"/>
    <w:rsid w:val="00D677AE"/>
    <w:rsid w:val="00D71089"/>
    <w:rsid w:val="00D84220"/>
    <w:rsid w:val="00D85DA2"/>
    <w:rsid w:val="00D914EB"/>
    <w:rsid w:val="00DB0BE1"/>
    <w:rsid w:val="00DB0E6D"/>
    <w:rsid w:val="00DB3280"/>
    <w:rsid w:val="00DB4EA7"/>
    <w:rsid w:val="00DC412F"/>
    <w:rsid w:val="00DD7850"/>
    <w:rsid w:val="00DE08D4"/>
    <w:rsid w:val="00DE0960"/>
    <w:rsid w:val="00DE1F78"/>
    <w:rsid w:val="00DE7C3E"/>
    <w:rsid w:val="00DF46DD"/>
    <w:rsid w:val="00DF6E86"/>
    <w:rsid w:val="00E000F6"/>
    <w:rsid w:val="00E0447F"/>
    <w:rsid w:val="00E2005F"/>
    <w:rsid w:val="00E20CF7"/>
    <w:rsid w:val="00E20F8E"/>
    <w:rsid w:val="00E2560E"/>
    <w:rsid w:val="00E2675E"/>
    <w:rsid w:val="00E313C5"/>
    <w:rsid w:val="00E31FF3"/>
    <w:rsid w:val="00E37288"/>
    <w:rsid w:val="00E4105F"/>
    <w:rsid w:val="00E419E7"/>
    <w:rsid w:val="00E441BE"/>
    <w:rsid w:val="00E459D0"/>
    <w:rsid w:val="00E47658"/>
    <w:rsid w:val="00E50EBE"/>
    <w:rsid w:val="00E63510"/>
    <w:rsid w:val="00E71E89"/>
    <w:rsid w:val="00E72C29"/>
    <w:rsid w:val="00E83EA3"/>
    <w:rsid w:val="00E919BD"/>
    <w:rsid w:val="00E96C26"/>
    <w:rsid w:val="00EB2F99"/>
    <w:rsid w:val="00EC38A0"/>
    <w:rsid w:val="00EE40B9"/>
    <w:rsid w:val="00F03524"/>
    <w:rsid w:val="00F13B08"/>
    <w:rsid w:val="00F13F78"/>
    <w:rsid w:val="00F15A91"/>
    <w:rsid w:val="00F17925"/>
    <w:rsid w:val="00F2729C"/>
    <w:rsid w:val="00F27E60"/>
    <w:rsid w:val="00F52182"/>
    <w:rsid w:val="00F52367"/>
    <w:rsid w:val="00F53469"/>
    <w:rsid w:val="00F54E27"/>
    <w:rsid w:val="00F66D1A"/>
    <w:rsid w:val="00F724F5"/>
    <w:rsid w:val="00F775D8"/>
    <w:rsid w:val="00F77CEF"/>
    <w:rsid w:val="00F96E97"/>
    <w:rsid w:val="00F97C31"/>
    <w:rsid w:val="00FA5ABF"/>
    <w:rsid w:val="00FA7111"/>
    <w:rsid w:val="00FB0860"/>
    <w:rsid w:val="00FC17D8"/>
    <w:rsid w:val="00FC3443"/>
    <w:rsid w:val="00FD1460"/>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customStyle="1" w:styleId="ODSTAVEC">
    <w:name w:val="ODSTAVEC"/>
    <w:basedOn w:val="Bezmezer"/>
    <w:rsid w:val="008D24E0"/>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3527</Words>
  <Characters>20787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2023-10-12T10:31:00Z</dcterms:created>
  <dcterms:modified xsi:type="dcterms:W3CDTF">2026-02-04T12:03:00Z</dcterms:modified>
</cp:coreProperties>
</file>