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9B549" w14:textId="77777777" w:rsidR="000713B0" w:rsidRPr="00593805" w:rsidRDefault="00492A7A" w:rsidP="00447F13">
      <w:pPr>
        <w:pBdr>
          <w:bottom w:val="single" w:sz="24" w:space="1" w:color="C00000"/>
        </w:pBdr>
        <w:jc w:val="center"/>
        <w:rPr>
          <w:sz w:val="44"/>
          <w:szCs w:val="36"/>
        </w:rPr>
      </w:pPr>
      <w:r w:rsidRPr="00593805">
        <w:rPr>
          <w:rFonts w:ascii="Cambria" w:hAnsi="Cambria" w:cs="Cambria"/>
          <w:b/>
          <w:bCs/>
          <w:sz w:val="44"/>
          <w:szCs w:val="36"/>
        </w:rPr>
        <w:t xml:space="preserve">SEZNAM </w:t>
      </w:r>
      <w:r w:rsidR="00214BC5" w:rsidRPr="00593805">
        <w:rPr>
          <w:rFonts w:ascii="Cambria" w:hAnsi="Cambria" w:cs="Cambria"/>
          <w:b/>
          <w:bCs/>
          <w:sz w:val="44"/>
          <w:szCs w:val="36"/>
        </w:rPr>
        <w:t xml:space="preserve">VÝZNAMNÝCH </w:t>
      </w:r>
      <w:r w:rsidR="000B147B" w:rsidRPr="00593805">
        <w:rPr>
          <w:rFonts w:ascii="Cambria" w:hAnsi="Cambria" w:cs="Cambria"/>
          <w:b/>
          <w:bCs/>
          <w:sz w:val="44"/>
          <w:szCs w:val="36"/>
        </w:rPr>
        <w:t>DODÁVEK</w:t>
      </w:r>
    </w:p>
    <w:p w14:paraId="0A1C9F72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071D8E71" w14:textId="77777777"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zakázku</w:t>
      </w:r>
    </w:p>
    <w:p w14:paraId="13EE371B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34C4C72C" w14:textId="0FC98D12" w:rsidR="000713B0" w:rsidRPr="006F5F75" w:rsidRDefault="0038660F" w:rsidP="00A75416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38660F">
        <w:rPr>
          <w:rFonts w:ascii="Cambria" w:hAnsi="Cambria"/>
          <w:b/>
          <w:sz w:val="44"/>
          <w:szCs w:val="44"/>
        </w:rPr>
        <w:t xml:space="preserve">   „</w:t>
      </w:r>
      <w:r w:rsidR="00F66ECB" w:rsidRPr="003D4693">
        <w:rPr>
          <w:rFonts w:ascii="Cambria" w:hAnsi="Cambria"/>
          <w:b/>
          <w:bCs/>
          <w:sz w:val="56"/>
          <w:szCs w:val="56"/>
        </w:rPr>
        <w:t>FVE město Nymburk etapa 2.</w:t>
      </w:r>
      <w:r w:rsidRPr="0038660F">
        <w:rPr>
          <w:rFonts w:ascii="Cambria" w:hAnsi="Cambria"/>
          <w:b/>
          <w:sz w:val="44"/>
          <w:szCs w:val="44"/>
        </w:rPr>
        <w:t>“</w:t>
      </w:r>
    </w:p>
    <w:p w14:paraId="7C19BDF2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14:paraId="0298DA63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3CFEC9FA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5A584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5A584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5A584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5A584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159756A3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5A584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5A584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5A584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5A584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69E37B63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5A584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5A584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5A584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5A584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57016C71" w14:textId="77777777"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5A584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5A584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5A584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5A584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17620363" w14:textId="28A24408" w:rsidR="007C5341" w:rsidRDefault="00BA1E52" w:rsidP="007C5341">
      <w:pPr>
        <w:spacing w:before="100" w:beforeAutospacing="1" w:after="100" w:afterAutospacing="1"/>
        <w:ind w:left="709"/>
        <w:jc w:val="both"/>
        <w:rPr>
          <w:rFonts w:ascii="Cambria" w:hAnsi="Cambria"/>
          <w:sz w:val="22"/>
          <w:szCs w:val="22"/>
        </w:rPr>
      </w:pPr>
      <w:r w:rsidRPr="008E7E17">
        <w:rPr>
          <w:rFonts w:ascii="Cambria" w:hAnsi="Cambria" w:cs="Cambria"/>
          <w:sz w:val="22"/>
          <w:szCs w:val="22"/>
        </w:rPr>
        <w:t xml:space="preserve">Dodavatel </w:t>
      </w:r>
      <w:r w:rsidRPr="008E7E17">
        <w:rPr>
          <w:rFonts w:ascii="Cambria" w:hAnsi="Cambria"/>
          <w:sz w:val="22"/>
          <w:szCs w:val="22"/>
        </w:rPr>
        <w:t>předkládá seznam významných dodávek poskyt</w:t>
      </w:r>
      <w:r>
        <w:rPr>
          <w:rFonts w:ascii="Cambria" w:hAnsi="Cambria"/>
          <w:sz w:val="22"/>
          <w:szCs w:val="22"/>
        </w:rPr>
        <w:t>nutých dodavatelem za poslední 3 roky</w:t>
      </w:r>
      <w:r w:rsidRPr="008E7E17">
        <w:rPr>
          <w:rFonts w:ascii="Cambria" w:hAnsi="Cambria"/>
          <w:sz w:val="22"/>
          <w:szCs w:val="22"/>
        </w:rPr>
        <w:t xml:space="preserve"> před zahájením zadávacího řízení</w:t>
      </w:r>
      <w:r w:rsidR="00F66ECB">
        <w:rPr>
          <w:rFonts w:ascii="Cambria" w:hAnsi="Cambria"/>
          <w:sz w:val="22"/>
          <w:szCs w:val="22"/>
        </w:rPr>
        <w:t>:</w:t>
      </w:r>
    </w:p>
    <w:p w14:paraId="7751C448" w14:textId="77777777" w:rsidR="00F66ECB" w:rsidRDefault="00F66ECB" w:rsidP="00F66ECB">
      <w:pPr>
        <w:autoSpaceDE w:val="0"/>
        <w:autoSpaceDN w:val="0"/>
        <w:adjustRightInd w:val="0"/>
        <w:spacing w:before="240"/>
        <w:ind w:left="709"/>
        <w:outlineLvl w:val="3"/>
        <w:rPr>
          <w:rFonts w:asciiTheme="majorHAnsi" w:hAnsiTheme="majorHAnsi" w:cs="Cambria"/>
          <w:color w:val="000000"/>
          <w:sz w:val="22"/>
        </w:rPr>
      </w:pPr>
      <w:r w:rsidRPr="00096144">
        <w:rPr>
          <w:rFonts w:asciiTheme="majorHAnsi" w:hAnsiTheme="majorHAnsi" w:cs="Cambria"/>
          <w:color w:val="000000"/>
          <w:sz w:val="22"/>
        </w:rPr>
        <w:t xml:space="preserve">Limit pro splnění kvalifikačního předpokladu je stanoven na: </w:t>
      </w:r>
    </w:p>
    <w:p w14:paraId="16E40627" w14:textId="77777777" w:rsidR="00F66ECB" w:rsidRPr="00B275E1" w:rsidRDefault="00F66ECB" w:rsidP="00F66ECB">
      <w:pPr>
        <w:pStyle w:val="Odstavecseseznamem"/>
        <w:numPr>
          <w:ilvl w:val="0"/>
          <w:numId w:val="7"/>
        </w:numPr>
        <w:ind w:left="1560" w:hanging="426"/>
        <w:rPr>
          <w:sz w:val="22"/>
        </w:rPr>
      </w:pPr>
      <w:r w:rsidRPr="00B275E1">
        <w:rPr>
          <w:sz w:val="22"/>
        </w:rPr>
        <w:t>alespoň 2 významné dodávky, jejichž předmětem byla dodávka a instalace FVE včetně úspěšného umožnění trvalého provozu (UTP) s nadřazeným distributorem, kde hodnota instalovaného výkonu FVE u každé z těchto významných dodávek činila alespoň 50 </w:t>
      </w:r>
      <w:proofErr w:type="spellStart"/>
      <w:r w:rsidRPr="00B275E1">
        <w:rPr>
          <w:sz w:val="22"/>
        </w:rPr>
        <w:t>kWp</w:t>
      </w:r>
      <w:proofErr w:type="spellEnd"/>
      <w:r w:rsidRPr="00B275E1">
        <w:rPr>
          <w:sz w:val="22"/>
        </w:rPr>
        <w:t xml:space="preserve">; </w:t>
      </w:r>
    </w:p>
    <w:p w14:paraId="44CCD3B8" w14:textId="77777777" w:rsidR="00F66ECB" w:rsidRPr="00B275E1" w:rsidRDefault="00F66ECB" w:rsidP="00F66ECB">
      <w:pPr>
        <w:pStyle w:val="Odstavecseseznamem"/>
        <w:numPr>
          <w:ilvl w:val="0"/>
          <w:numId w:val="7"/>
        </w:numPr>
        <w:ind w:left="1560" w:hanging="426"/>
        <w:rPr>
          <w:bCs/>
          <w:spacing w:val="10"/>
          <w:sz w:val="22"/>
        </w:rPr>
      </w:pPr>
      <w:r w:rsidRPr="00B275E1">
        <w:rPr>
          <w:sz w:val="22"/>
        </w:rPr>
        <w:t xml:space="preserve">alespoň 1 významnou dodávku, jejímž předmětem byla dodávka a instalace FVE včetně úspěšného umožnění trvalého provozu (UTP) s nadřazeným distributorem, kde hodnota instalovaného výkonu FVE činila alespoň 100 </w:t>
      </w:r>
      <w:proofErr w:type="spellStart"/>
      <w:r w:rsidRPr="00B275E1">
        <w:rPr>
          <w:sz w:val="22"/>
        </w:rPr>
        <w:t>kWp</w:t>
      </w:r>
      <w:proofErr w:type="spellEnd"/>
      <w:r w:rsidRPr="00B275E1">
        <w:rPr>
          <w:sz w:val="22"/>
        </w:rPr>
        <w:t>.</w:t>
      </w:r>
    </w:p>
    <w:tbl>
      <w:tblPr>
        <w:tblStyle w:val="Mkatabulky"/>
        <w:tblW w:w="142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96"/>
        <w:gridCol w:w="2747"/>
        <w:gridCol w:w="2386"/>
        <w:gridCol w:w="2124"/>
        <w:gridCol w:w="2042"/>
        <w:gridCol w:w="2025"/>
      </w:tblGrid>
      <w:tr w:rsidR="00AC4211" w14:paraId="32172D8D" w14:textId="5D3610EF" w:rsidTr="00AC4211">
        <w:trPr>
          <w:trHeight w:val="745"/>
          <w:jc w:val="center"/>
        </w:trPr>
        <w:tc>
          <w:tcPr>
            <w:tcW w:w="289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F500A9A" w14:textId="77777777" w:rsidR="00AC4211" w:rsidRPr="00A9278F" w:rsidRDefault="00AC4211" w:rsidP="007C5341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Název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</w:t>
            </w:r>
          </w:p>
        </w:tc>
        <w:tc>
          <w:tcPr>
            <w:tcW w:w="274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CB393E7" w14:textId="7885B8F5" w:rsidR="00AC4211" w:rsidRPr="00A9278F" w:rsidRDefault="00AC4211" w:rsidP="007C5341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Název zakázky</w:t>
            </w:r>
          </w:p>
        </w:tc>
        <w:tc>
          <w:tcPr>
            <w:tcW w:w="23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03DFC95" w14:textId="18317DA2" w:rsidR="00AC4211" w:rsidRPr="00A9278F" w:rsidRDefault="00AC4211" w:rsidP="007C5341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Kontaktní osoba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zakázky, telefon, e-mail</w:t>
            </w:r>
          </w:p>
        </w:tc>
        <w:tc>
          <w:tcPr>
            <w:tcW w:w="21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50F96C1" w14:textId="3EBFEB16" w:rsidR="00AC4211" w:rsidRPr="00A9278F" w:rsidRDefault="00AC4211" w:rsidP="007C5341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Měsíc a rok dokončení</w:t>
            </w: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 zakázky</w:t>
            </w:r>
          </w:p>
        </w:tc>
        <w:tc>
          <w:tcPr>
            <w:tcW w:w="20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0C45D24" w14:textId="1EF8F997" w:rsidR="00AC4211" w:rsidRDefault="00AC4211" w:rsidP="007C534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Výkon FVE </w:t>
            </w:r>
          </w:p>
        </w:tc>
        <w:tc>
          <w:tcPr>
            <w:tcW w:w="202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E349A94" w14:textId="75AB9C38" w:rsidR="00AC4211" w:rsidRDefault="00A561E2" w:rsidP="007C534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UTP s distributorem</w:t>
            </w:r>
            <w:r w:rsidR="00AC4211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</w:tc>
      </w:tr>
      <w:tr w:rsidR="00AC4211" w14:paraId="6734FFDF" w14:textId="431B2656" w:rsidTr="004A7D1E">
        <w:trPr>
          <w:trHeight w:val="350"/>
          <w:jc w:val="center"/>
        </w:trPr>
        <w:tc>
          <w:tcPr>
            <w:tcW w:w="2896" w:type="dxa"/>
            <w:tcBorders>
              <w:top w:val="single" w:sz="18" w:space="0" w:color="auto"/>
            </w:tcBorders>
            <w:vAlign w:val="center"/>
          </w:tcPr>
          <w:p w14:paraId="3E3B3FFB" w14:textId="77777777" w:rsidR="00AC4211" w:rsidRDefault="00AC4211" w:rsidP="00AC421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747" w:type="dxa"/>
            <w:tcBorders>
              <w:top w:val="single" w:sz="18" w:space="0" w:color="auto"/>
            </w:tcBorders>
            <w:vAlign w:val="center"/>
          </w:tcPr>
          <w:p w14:paraId="02125E26" w14:textId="77777777" w:rsidR="00AC4211" w:rsidRDefault="00AC4211" w:rsidP="00AC421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386" w:type="dxa"/>
            <w:tcBorders>
              <w:top w:val="single" w:sz="18" w:space="0" w:color="auto"/>
            </w:tcBorders>
            <w:vAlign w:val="center"/>
          </w:tcPr>
          <w:p w14:paraId="15B282BE" w14:textId="77777777" w:rsidR="00AC4211" w:rsidRDefault="00AC4211" w:rsidP="00AC421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4" w:type="dxa"/>
            <w:tcBorders>
              <w:top w:val="single" w:sz="18" w:space="0" w:color="auto"/>
            </w:tcBorders>
            <w:vAlign w:val="center"/>
          </w:tcPr>
          <w:p w14:paraId="7C4E6992" w14:textId="77777777" w:rsidR="00AC4211" w:rsidRDefault="00AC4211" w:rsidP="00AC421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42" w:type="dxa"/>
            <w:tcBorders>
              <w:top w:val="single" w:sz="18" w:space="0" w:color="auto"/>
            </w:tcBorders>
            <w:vAlign w:val="center"/>
          </w:tcPr>
          <w:p w14:paraId="393152B2" w14:textId="47D550AD" w:rsidR="00AC4211" w:rsidRPr="00F408B4" w:rsidRDefault="00AC4211" w:rsidP="00AC4211">
            <w:pPr>
              <w:jc w:val="center"/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25" w:type="dxa"/>
            <w:tcBorders>
              <w:top w:val="single" w:sz="18" w:space="0" w:color="auto"/>
            </w:tcBorders>
            <w:vAlign w:val="center"/>
          </w:tcPr>
          <w:p w14:paraId="039A93C7" w14:textId="3110239F" w:rsidR="00AC4211" w:rsidRPr="0019469A" w:rsidRDefault="00A561E2" w:rsidP="00AC421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t>ANO/NE</w:t>
            </w:r>
          </w:p>
        </w:tc>
      </w:tr>
      <w:tr w:rsidR="00AC4211" w14:paraId="36068FE0" w14:textId="5C23E74C" w:rsidTr="004A7D1E">
        <w:trPr>
          <w:trHeight w:val="372"/>
          <w:jc w:val="center"/>
        </w:trPr>
        <w:tc>
          <w:tcPr>
            <w:tcW w:w="2896" w:type="dxa"/>
            <w:vAlign w:val="center"/>
          </w:tcPr>
          <w:p w14:paraId="7748F556" w14:textId="77777777" w:rsidR="00AC4211" w:rsidRDefault="00AC4211" w:rsidP="00AC421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747" w:type="dxa"/>
            <w:vAlign w:val="center"/>
          </w:tcPr>
          <w:p w14:paraId="44F8D097" w14:textId="77777777" w:rsidR="00AC4211" w:rsidRDefault="00AC4211" w:rsidP="00AC421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386" w:type="dxa"/>
            <w:vAlign w:val="center"/>
          </w:tcPr>
          <w:p w14:paraId="1866FD83" w14:textId="77777777" w:rsidR="00AC4211" w:rsidRDefault="00AC4211" w:rsidP="00AC421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4" w:type="dxa"/>
            <w:vAlign w:val="center"/>
          </w:tcPr>
          <w:p w14:paraId="42183719" w14:textId="77777777" w:rsidR="00AC4211" w:rsidRDefault="00AC4211" w:rsidP="00AC421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42" w:type="dxa"/>
            <w:vAlign w:val="center"/>
          </w:tcPr>
          <w:p w14:paraId="5275BB22" w14:textId="5D84CE85" w:rsidR="00AC4211" w:rsidRPr="00F408B4" w:rsidRDefault="00AC4211" w:rsidP="00AC4211">
            <w:pPr>
              <w:jc w:val="center"/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25" w:type="dxa"/>
            <w:vAlign w:val="center"/>
          </w:tcPr>
          <w:p w14:paraId="686D3CAD" w14:textId="797DBAAF" w:rsidR="00AC4211" w:rsidRPr="0019469A" w:rsidRDefault="00A561E2" w:rsidP="00AC421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t>ANO/NE</w:t>
            </w:r>
          </w:p>
        </w:tc>
      </w:tr>
      <w:tr w:rsidR="00AC4211" w14:paraId="66EA198A" w14:textId="41BDB288" w:rsidTr="004A7D1E">
        <w:trPr>
          <w:trHeight w:val="372"/>
          <w:jc w:val="center"/>
        </w:trPr>
        <w:tc>
          <w:tcPr>
            <w:tcW w:w="2896" w:type="dxa"/>
            <w:vAlign w:val="center"/>
          </w:tcPr>
          <w:p w14:paraId="34CA5D64" w14:textId="77777777" w:rsidR="00AC4211" w:rsidRDefault="00AC4211" w:rsidP="00AC421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747" w:type="dxa"/>
            <w:vAlign w:val="center"/>
          </w:tcPr>
          <w:p w14:paraId="526D9713" w14:textId="77777777" w:rsidR="00AC4211" w:rsidRDefault="00AC4211" w:rsidP="00AC421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386" w:type="dxa"/>
            <w:vAlign w:val="center"/>
          </w:tcPr>
          <w:p w14:paraId="51499442" w14:textId="77777777" w:rsidR="00AC4211" w:rsidRDefault="00AC4211" w:rsidP="00AC421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4" w:type="dxa"/>
            <w:vAlign w:val="center"/>
          </w:tcPr>
          <w:p w14:paraId="0EC99872" w14:textId="77777777" w:rsidR="00AC4211" w:rsidRDefault="00AC4211" w:rsidP="00AC421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42" w:type="dxa"/>
            <w:vAlign w:val="center"/>
          </w:tcPr>
          <w:p w14:paraId="4B3FECBD" w14:textId="4AF39DB5" w:rsidR="00AC4211" w:rsidRPr="00F408B4" w:rsidRDefault="00AC4211" w:rsidP="00AC4211">
            <w:pPr>
              <w:jc w:val="center"/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25" w:type="dxa"/>
            <w:vAlign w:val="center"/>
          </w:tcPr>
          <w:p w14:paraId="2576E4A6" w14:textId="48761131" w:rsidR="00AC4211" w:rsidRPr="0019469A" w:rsidRDefault="00A561E2" w:rsidP="00AC421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t>ANO/NE</w:t>
            </w:r>
          </w:p>
        </w:tc>
      </w:tr>
      <w:tr w:rsidR="00AC4211" w14:paraId="070A344E" w14:textId="5D2E7497" w:rsidTr="004A7D1E">
        <w:trPr>
          <w:trHeight w:val="372"/>
          <w:jc w:val="center"/>
        </w:trPr>
        <w:tc>
          <w:tcPr>
            <w:tcW w:w="2896" w:type="dxa"/>
            <w:vAlign w:val="center"/>
          </w:tcPr>
          <w:p w14:paraId="3DE2B1F4" w14:textId="77777777" w:rsidR="00AC4211" w:rsidRPr="0019469A" w:rsidRDefault="00AC4211" w:rsidP="00AC421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747" w:type="dxa"/>
            <w:vAlign w:val="center"/>
          </w:tcPr>
          <w:p w14:paraId="3CD1A9EB" w14:textId="77777777" w:rsidR="00AC4211" w:rsidRPr="0019469A" w:rsidRDefault="00AC4211" w:rsidP="00AC421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386" w:type="dxa"/>
            <w:vAlign w:val="center"/>
          </w:tcPr>
          <w:p w14:paraId="527072C3" w14:textId="77777777" w:rsidR="00AC4211" w:rsidRPr="0019469A" w:rsidRDefault="00AC4211" w:rsidP="00AC421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124" w:type="dxa"/>
            <w:vAlign w:val="center"/>
          </w:tcPr>
          <w:p w14:paraId="3EEF8D3D" w14:textId="77777777" w:rsidR="00AC4211" w:rsidRPr="0019469A" w:rsidRDefault="00AC4211" w:rsidP="00AC421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42" w:type="dxa"/>
            <w:vAlign w:val="center"/>
          </w:tcPr>
          <w:p w14:paraId="6DCD41E8" w14:textId="7EF5F6FA" w:rsidR="00AC4211" w:rsidRPr="00F408B4" w:rsidRDefault="00AC4211" w:rsidP="00AC4211">
            <w:pPr>
              <w:jc w:val="center"/>
              <w:rPr>
                <w:rFonts w:asciiTheme="majorHAnsi" w:hAnsiTheme="majorHAnsi"/>
                <w:i/>
                <w:iCs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25" w:type="dxa"/>
            <w:vAlign w:val="center"/>
          </w:tcPr>
          <w:p w14:paraId="5A3BBF36" w14:textId="30FE545C" w:rsidR="00AC4211" w:rsidRPr="0019469A" w:rsidRDefault="00A561E2" w:rsidP="00AC421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t>ANO/NE</w:t>
            </w:r>
          </w:p>
        </w:tc>
      </w:tr>
    </w:tbl>
    <w:p w14:paraId="6C9761D5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06911EEB" w14:textId="77777777" w:rsidR="000713B0" w:rsidRDefault="000713B0" w:rsidP="00F66ECB">
      <w:pPr>
        <w:ind w:firstLine="708"/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5A5841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5A5841" w:rsidRPr="000A533F">
        <w:rPr>
          <w:rFonts w:ascii="Cambria" w:hAnsi="Cambria" w:cs="Cambria"/>
          <w:sz w:val="22"/>
          <w:szCs w:val="22"/>
          <w:highlight w:val="yellow"/>
        </w:rPr>
      </w:r>
      <w:r w:rsidR="005A5841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5A5841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5A5841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5A5841" w:rsidRPr="000A533F">
        <w:rPr>
          <w:rFonts w:ascii="Cambria" w:hAnsi="Cambria" w:cs="Cambria"/>
          <w:sz w:val="22"/>
          <w:szCs w:val="22"/>
          <w:highlight w:val="yellow"/>
        </w:rPr>
      </w:r>
      <w:r w:rsidR="005A5841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5A5841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085BDEA3" w14:textId="77777777" w:rsidR="00282F01" w:rsidRDefault="00282F01" w:rsidP="000713B0">
      <w:pPr>
        <w:rPr>
          <w:rFonts w:ascii="Cambria" w:hAnsi="Cambria" w:cs="Cambria"/>
          <w:sz w:val="22"/>
          <w:szCs w:val="22"/>
        </w:rPr>
      </w:pPr>
    </w:p>
    <w:p w14:paraId="4778CEB5" w14:textId="77777777" w:rsidR="00282F01" w:rsidRPr="000A533F" w:rsidRDefault="00282F01" w:rsidP="000713B0">
      <w:pPr>
        <w:rPr>
          <w:rFonts w:ascii="Cambria" w:hAnsi="Cambria" w:cs="Cambria"/>
          <w:sz w:val="22"/>
          <w:szCs w:val="22"/>
        </w:rPr>
      </w:pPr>
    </w:p>
    <w:p w14:paraId="009ED824" w14:textId="77777777"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68D67D25" w14:textId="77777777" w:rsidR="0040698E" w:rsidRPr="0040698E" w:rsidRDefault="0040698E" w:rsidP="0040698E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p w14:paraId="078BEAC2" w14:textId="77777777" w:rsidR="00FD0495" w:rsidRPr="000A533F" w:rsidRDefault="00E3323B" w:rsidP="00A75416">
      <w:pPr>
        <w:rPr>
          <w:rFonts w:ascii="Cambria" w:hAnsi="Cambria" w:cs="Cambria"/>
        </w:rPr>
      </w:pPr>
      <w:r>
        <w:rPr>
          <w:rFonts w:ascii="Cambria" w:hAnsi="Cambria" w:cs="Cambria"/>
          <w:sz w:val="22"/>
          <w:szCs w:val="22"/>
        </w:rPr>
        <w:tab/>
      </w:r>
    </w:p>
    <w:sectPr w:rsidR="00FD0495" w:rsidRPr="000A533F" w:rsidSect="00204CC3">
      <w:headerReference w:type="default" r:id="rId7"/>
      <w:pgSz w:w="16838" w:h="11906" w:orient="landscape"/>
      <w:pgMar w:top="426" w:right="1417" w:bottom="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03897" w14:textId="77777777" w:rsidR="00D117BC" w:rsidRDefault="00D117BC" w:rsidP="0072224E">
      <w:r>
        <w:separator/>
      </w:r>
    </w:p>
  </w:endnote>
  <w:endnote w:type="continuationSeparator" w:id="0">
    <w:p w14:paraId="6FC5CB70" w14:textId="77777777" w:rsidR="00D117BC" w:rsidRDefault="00D117BC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17B34" w14:textId="77777777" w:rsidR="00D117BC" w:rsidRDefault="00D117BC" w:rsidP="0072224E">
      <w:r>
        <w:separator/>
      </w:r>
    </w:p>
  </w:footnote>
  <w:footnote w:type="continuationSeparator" w:id="0">
    <w:p w14:paraId="22D84100" w14:textId="77777777" w:rsidR="00D117BC" w:rsidRDefault="00D117BC" w:rsidP="00722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60BB0" w14:textId="77777777" w:rsidR="00880A29" w:rsidRDefault="00282F01">
    <w:pPr>
      <w:pStyle w:val="Zhlav"/>
    </w:pPr>
    <w:r>
      <w:rPr>
        <w:bCs/>
        <w:i/>
        <w:sz w:val="22"/>
      </w:rPr>
      <w:t xml:space="preserve">Vzor seznamu významných </w:t>
    </w:r>
    <w:r w:rsidR="00E84154">
      <w:rPr>
        <w:bCs/>
        <w:i/>
        <w:sz w:val="22"/>
      </w:rPr>
      <w:t>dodávek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306B2877"/>
    <w:multiLevelType w:val="hybridMultilevel"/>
    <w:tmpl w:val="3C1C8336"/>
    <w:lvl w:ilvl="0" w:tplc="438268B2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F2ADE"/>
    <w:multiLevelType w:val="hybridMultilevel"/>
    <w:tmpl w:val="FDC63222"/>
    <w:lvl w:ilvl="0" w:tplc="E550DE54">
      <w:start w:val="5"/>
      <w:numFmt w:val="bullet"/>
      <w:lvlText w:val="-"/>
      <w:lvlJc w:val="left"/>
      <w:pPr>
        <w:ind w:left="644" w:hanging="360"/>
      </w:pPr>
      <w:rPr>
        <w:rFonts w:ascii="Cambria" w:eastAsia="Calibri" w:hAnsi="Cambria" w:cs="Cambria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5477054">
    <w:abstractNumId w:val="6"/>
  </w:num>
  <w:num w:numId="2" w16cid:durableId="1235966664">
    <w:abstractNumId w:val="1"/>
  </w:num>
  <w:num w:numId="3" w16cid:durableId="206993178">
    <w:abstractNumId w:val="4"/>
  </w:num>
  <w:num w:numId="4" w16cid:durableId="235284340">
    <w:abstractNumId w:val="0"/>
  </w:num>
  <w:num w:numId="5" w16cid:durableId="884372972">
    <w:abstractNumId w:val="5"/>
  </w:num>
  <w:num w:numId="6" w16cid:durableId="272176405">
    <w:abstractNumId w:val="3"/>
  </w:num>
  <w:num w:numId="7" w16cid:durableId="76446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03B6D"/>
    <w:rsid w:val="00005621"/>
    <w:rsid w:val="00054751"/>
    <w:rsid w:val="000713B0"/>
    <w:rsid w:val="000A533F"/>
    <w:rsid w:val="000B147B"/>
    <w:rsid w:val="000C376E"/>
    <w:rsid w:val="00186A36"/>
    <w:rsid w:val="00197754"/>
    <w:rsid w:val="00204CC3"/>
    <w:rsid w:val="00214BC5"/>
    <w:rsid w:val="00237A46"/>
    <w:rsid w:val="00240DD7"/>
    <w:rsid w:val="00282F01"/>
    <w:rsid w:val="00331B27"/>
    <w:rsid w:val="00357EEF"/>
    <w:rsid w:val="0038660F"/>
    <w:rsid w:val="003A260E"/>
    <w:rsid w:val="0040698E"/>
    <w:rsid w:val="00406CAB"/>
    <w:rsid w:val="00447F13"/>
    <w:rsid w:val="004560E4"/>
    <w:rsid w:val="0045792C"/>
    <w:rsid w:val="00492A7A"/>
    <w:rsid w:val="004A2F88"/>
    <w:rsid w:val="004A52AD"/>
    <w:rsid w:val="004B102A"/>
    <w:rsid w:val="004B35E8"/>
    <w:rsid w:val="004F12E8"/>
    <w:rsid w:val="005262CF"/>
    <w:rsid w:val="00530CE4"/>
    <w:rsid w:val="00593381"/>
    <w:rsid w:val="00593805"/>
    <w:rsid w:val="005A5841"/>
    <w:rsid w:val="005D4F98"/>
    <w:rsid w:val="00664F1E"/>
    <w:rsid w:val="00682EED"/>
    <w:rsid w:val="006A1F34"/>
    <w:rsid w:val="006B1247"/>
    <w:rsid w:val="006E7DD7"/>
    <w:rsid w:val="006F5F75"/>
    <w:rsid w:val="0072224E"/>
    <w:rsid w:val="0074382E"/>
    <w:rsid w:val="00745993"/>
    <w:rsid w:val="007C5341"/>
    <w:rsid w:val="007F157F"/>
    <w:rsid w:val="00804B76"/>
    <w:rsid w:val="00813219"/>
    <w:rsid w:val="0086181D"/>
    <w:rsid w:val="00877AA2"/>
    <w:rsid w:val="00880A29"/>
    <w:rsid w:val="008B616B"/>
    <w:rsid w:val="008C6B61"/>
    <w:rsid w:val="008C7E4C"/>
    <w:rsid w:val="008F00D6"/>
    <w:rsid w:val="00901403"/>
    <w:rsid w:val="00923F65"/>
    <w:rsid w:val="00941868"/>
    <w:rsid w:val="009552A7"/>
    <w:rsid w:val="009E7CA6"/>
    <w:rsid w:val="00A31325"/>
    <w:rsid w:val="00A53396"/>
    <w:rsid w:val="00A561E2"/>
    <w:rsid w:val="00A75416"/>
    <w:rsid w:val="00A9278F"/>
    <w:rsid w:val="00AA4D37"/>
    <w:rsid w:val="00AC315F"/>
    <w:rsid w:val="00AC4211"/>
    <w:rsid w:val="00AD69C2"/>
    <w:rsid w:val="00B21366"/>
    <w:rsid w:val="00B23715"/>
    <w:rsid w:val="00B337CB"/>
    <w:rsid w:val="00BA1E52"/>
    <w:rsid w:val="00BB1AA1"/>
    <w:rsid w:val="00BD32C2"/>
    <w:rsid w:val="00C26362"/>
    <w:rsid w:val="00C42E07"/>
    <w:rsid w:val="00C809E4"/>
    <w:rsid w:val="00C913D8"/>
    <w:rsid w:val="00C93318"/>
    <w:rsid w:val="00CA7A91"/>
    <w:rsid w:val="00D117BC"/>
    <w:rsid w:val="00D25AD3"/>
    <w:rsid w:val="00E3323B"/>
    <w:rsid w:val="00E67072"/>
    <w:rsid w:val="00E84154"/>
    <w:rsid w:val="00EA068E"/>
    <w:rsid w:val="00EA3620"/>
    <w:rsid w:val="00EB36EF"/>
    <w:rsid w:val="00ED5842"/>
    <w:rsid w:val="00EF55E1"/>
    <w:rsid w:val="00F04C27"/>
    <w:rsid w:val="00F1276D"/>
    <w:rsid w:val="00F408B4"/>
    <w:rsid w:val="00F66ECB"/>
    <w:rsid w:val="00F72DE5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5AA4B"/>
  <w15:docId w15:val="{1500EB74-0C6C-4C8E-9985-828711ED9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6F5F7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F66ECB"/>
    <w:pPr>
      <w:spacing w:after="240" w:line="276" w:lineRule="auto"/>
      <w:ind w:left="708"/>
      <w:jc w:val="both"/>
    </w:pPr>
    <w:rPr>
      <w:rFonts w:ascii="Cambria" w:eastAsia="Calibri" w:hAnsi="Cambria"/>
      <w:szCs w:val="22"/>
      <w:lang w:eastAsia="en-US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qFormat/>
    <w:rsid w:val="00F66ECB"/>
    <w:rPr>
      <w:rFonts w:ascii="Cambria" w:hAnsi="Cambria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240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Kristýna Ullreich</cp:lastModifiedBy>
  <cp:revision>12</cp:revision>
  <dcterms:created xsi:type="dcterms:W3CDTF">2023-08-23T13:49:00Z</dcterms:created>
  <dcterms:modified xsi:type="dcterms:W3CDTF">2026-03-05T07:47:00Z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